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0E5C3" w14:textId="7FB947C9" w:rsidR="00DC18DB" w:rsidRDefault="00DC18DB" w:rsidP="00FD53FC">
      <w:pPr>
        <w:pStyle w:val="Tekstpodstawowy"/>
        <w:rPr>
          <w:rFonts w:ascii="Times New Roman"/>
          <w:i w:val="0"/>
          <w:sz w:val="20"/>
        </w:rPr>
      </w:pPr>
    </w:p>
    <w:p w14:paraId="458B0EA1" w14:textId="2063755C" w:rsidR="00DC18DB" w:rsidRPr="00B32B69" w:rsidRDefault="00B32B69" w:rsidP="004B1D3E">
      <w:pPr>
        <w:spacing w:before="194"/>
        <w:ind w:left="116"/>
        <w:jc w:val="center"/>
        <w:rPr>
          <w:rFonts w:asciiTheme="minorHAnsi" w:hAnsiTheme="minorHAnsi" w:cstheme="minorHAnsi"/>
          <w:bCs/>
          <w:i/>
          <w:iCs/>
          <w:lang w:val="en-US"/>
        </w:rPr>
      </w:pPr>
      <w:r w:rsidRPr="0007726F">
        <w:rPr>
          <w:rFonts w:asciiTheme="minorHAnsi" w:hAnsiTheme="minorHAnsi" w:cstheme="minorHAnsi"/>
          <w:bCs/>
          <w:i/>
          <w:iCs/>
          <w:spacing w:val="-2"/>
          <w:lang w:val="en-US"/>
        </w:rPr>
        <w:t xml:space="preserve">Appendix 3. </w:t>
      </w:r>
      <w:r w:rsidR="0007726F">
        <w:rPr>
          <w:rFonts w:asciiTheme="minorHAnsi" w:hAnsiTheme="minorHAnsi" w:cstheme="minorHAnsi"/>
          <w:bCs/>
          <w:i/>
          <w:iCs/>
          <w:spacing w:val="-2"/>
          <w:lang w:val="en-US"/>
        </w:rPr>
        <w:t>Statement</w:t>
      </w:r>
      <w:r w:rsidRPr="00B32B69">
        <w:rPr>
          <w:rFonts w:asciiTheme="minorHAnsi" w:hAnsiTheme="minorHAnsi" w:cstheme="minorHAnsi"/>
          <w:bCs/>
          <w:i/>
          <w:iCs/>
          <w:spacing w:val="-2"/>
          <w:lang w:val="en-US"/>
        </w:rPr>
        <w:t xml:space="preserve"> of no grounds for exclusion (counteracting aggression against Ukraine)</w:t>
      </w:r>
    </w:p>
    <w:p w14:paraId="02BD1773" w14:textId="77777777" w:rsidR="00DC18DB" w:rsidRPr="00B32B69" w:rsidRDefault="00DC18DB">
      <w:pPr>
        <w:spacing w:before="121"/>
        <w:rPr>
          <w:rFonts w:asciiTheme="minorHAnsi" w:hAnsiTheme="minorHAnsi" w:cstheme="minorHAnsi"/>
          <w:b/>
          <w:lang w:val="en-US"/>
        </w:rPr>
      </w:pPr>
    </w:p>
    <w:p w14:paraId="491ED32A" w14:textId="2033E4F0" w:rsidR="008C1862" w:rsidRDefault="0066116D">
      <w:pPr>
        <w:spacing w:line="297" w:lineRule="auto"/>
        <w:ind w:left="3294" w:right="1523" w:hanging="385"/>
        <w:rPr>
          <w:rFonts w:asciiTheme="minorHAnsi" w:hAnsiTheme="minorHAnsi" w:cstheme="minorHAnsi"/>
          <w:b/>
          <w:lang w:val="en-US"/>
        </w:rPr>
      </w:pPr>
      <w:r>
        <w:rPr>
          <w:rFonts w:asciiTheme="minorHAnsi" w:hAnsiTheme="minorHAnsi" w:cstheme="minorHAnsi"/>
          <w:b/>
          <w:lang w:val="en-US"/>
        </w:rPr>
        <w:t xml:space="preserve">Statement </w:t>
      </w:r>
      <w:r w:rsidR="008C1862" w:rsidRPr="008C1862">
        <w:rPr>
          <w:rFonts w:asciiTheme="minorHAnsi" w:hAnsiTheme="minorHAnsi" w:cstheme="minorHAnsi"/>
          <w:b/>
          <w:lang w:val="en-US"/>
        </w:rPr>
        <w:t xml:space="preserve">of no grounds for exclusion </w:t>
      </w:r>
    </w:p>
    <w:p w14:paraId="2B394BE7" w14:textId="6F55C977" w:rsidR="00DC18DB" w:rsidRPr="008C1862" w:rsidRDefault="008C1862">
      <w:pPr>
        <w:spacing w:line="297" w:lineRule="auto"/>
        <w:ind w:left="3294" w:right="1523" w:hanging="385"/>
        <w:rPr>
          <w:rFonts w:asciiTheme="minorHAnsi" w:hAnsiTheme="minorHAnsi" w:cstheme="minorHAnsi"/>
          <w:b/>
          <w:lang w:val="en-US"/>
        </w:rPr>
      </w:pPr>
      <w:r w:rsidRPr="008C1862">
        <w:rPr>
          <w:rFonts w:asciiTheme="minorHAnsi" w:hAnsiTheme="minorHAnsi" w:cstheme="minorHAnsi"/>
          <w:b/>
          <w:lang w:val="en-US"/>
        </w:rPr>
        <w:t>(counteracting aggression against Ukraine)</w:t>
      </w:r>
    </w:p>
    <w:p w14:paraId="5021AE71" w14:textId="77777777" w:rsidR="00DC18DB" w:rsidRPr="008C1862" w:rsidRDefault="00DC18DB">
      <w:pPr>
        <w:rPr>
          <w:rFonts w:asciiTheme="minorHAnsi" w:hAnsiTheme="minorHAnsi" w:cstheme="minorHAnsi"/>
          <w:b/>
          <w:lang w:val="en-US"/>
        </w:rPr>
      </w:pPr>
    </w:p>
    <w:p w14:paraId="372E0782" w14:textId="77777777" w:rsidR="00DC18DB" w:rsidRPr="008C1862" w:rsidRDefault="00DC18DB">
      <w:pPr>
        <w:spacing w:before="125"/>
        <w:rPr>
          <w:rFonts w:asciiTheme="minorHAnsi" w:hAnsiTheme="minorHAnsi" w:cstheme="minorHAnsi"/>
          <w:b/>
          <w:lang w:val="en-US"/>
        </w:rPr>
      </w:pPr>
    </w:p>
    <w:p w14:paraId="7BE2D3A0" w14:textId="044ACA08" w:rsidR="00DC18DB" w:rsidRPr="008C1862" w:rsidRDefault="008C1862" w:rsidP="008C1862">
      <w:pPr>
        <w:ind w:left="116"/>
        <w:rPr>
          <w:rFonts w:asciiTheme="minorHAnsi" w:hAnsiTheme="minorHAnsi" w:cstheme="minorHAnsi"/>
          <w:b/>
          <w:spacing w:val="-2"/>
          <w:lang w:val="en-US"/>
        </w:rPr>
      </w:pPr>
      <w:r w:rsidRPr="008C1862">
        <w:rPr>
          <w:rFonts w:asciiTheme="minorHAnsi" w:hAnsiTheme="minorHAnsi" w:cstheme="minorHAnsi"/>
          <w:b/>
          <w:spacing w:val="-2"/>
          <w:lang w:val="en-US"/>
        </w:rPr>
        <w:t>Full name of the Supplier (</w:t>
      </w:r>
      <w:r w:rsidR="0017221F">
        <w:rPr>
          <w:rFonts w:asciiTheme="minorHAnsi" w:hAnsiTheme="minorHAnsi" w:cstheme="minorHAnsi"/>
          <w:b/>
          <w:spacing w:val="-2"/>
          <w:lang w:val="en-US"/>
        </w:rPr>
        <w:t>Tenderer</w:t>
      </w:r>
      <w:r w:rsidRPr="008C1862">
        <w:rPr>
          <w:rFonts w:asciiTheme="minorHAnsi" w:hAnsiTheme="minorHAnsi" w:cstheme="minorHAnsi"/>
          <w:b/>
          <w:spacing w:val="-2"/>
          <w:lang w:val="en-US"/>
        </w:rPr>
        <w:t>)</w:t>
      </w:r>
    </w:p>
    <w:p w14:paraId="47DD9351" w14:textId="77777777" w:rsidR="00DC18DB" w:rsidRPr="008C1862" w:rsidRDefault="00DC18DB">
      <w:pPr>
        <w:spacing w:before="122"/>
        <w:rPr>
          <w:rFonts w:asciiTheme="minorHAnsi" w:hAnsiTheme="minorHAnsi" w:cstheme="minorHAnsi"/>
          <w:b/>
          <w:lang w:val="en-US"/>
        </w:rPr>
      </w:pPr>
    </w:p>
    <w:p w14:paraId="1A695D60" w14:textId="1F04BB1F" w:rsidR="00DC18DB" w:rsidRPr="0007726F" w:rsidRDefault="00B20003">
      <w:pPr>
        <w:ind w:left="116"/>
        <w:rPr>
          <w:rFonts w:asciiTheme="minorHAnsi" w:hAnsiTheme="minorHAnsi" w:cstheme="minorHAnsi"/>
          <w:lang w:val="en-US"/>
        </w:rPr>
      </w:pPr>
      <w:r w:rsidRPr="0007726F">
        <w:rPr>
          <w:rFonts w:asciiTheme="minorHAnsi" w:hAnsiTheme="minorHAnsi" w:cstheme="minorHAnsi"/>
          <w:spacing w:val="-2"/>
          <w:lang w:val="en-US"/>
        </w:rPr>
        <w:t>..........................................................................................................................................................................................</w:t>
      </w:r>
      <w:r w:rsidR="00532670" w:rsidRPr="0007726F">
        <w:rPr>
          <w:rFonts w:asciiTheme="minorHAnsi" w:hAnsiTheme="minorHAnsi" w:cstheme="minorHAnsi"/>
          <w:spacing w:val="-2"/>
          <w:lang w:val="en-US"/>
        </w:rPr>
        <w:t>.......................................................................................................................................................................</w:t>
      </w:r>
    </w:p>
    <w:p w14:paraId="572FE246" w14:textId="5366EAD5" w:rsidR="00DC18DB" w:rsidRPr="0007726F" w:rsidRDefault="00B20003">
      <w:pPr>
        <w:spacing w:before="63"/>
        <w:ind w:left="116"/>
        <w:rPr>
          <w:rFonts w:asciiTheme="minorHAnsi" w:hAnsiTheme="minorHAnsi" w:cstheme="minorHAnsi"/>
          <w:lang w:val="en-US"/>
        </w:rPr>
      </w:pPr>
      <w:r w:rsidRPr="0007726F">
        <w:rPr>
          <w:rFonts w:asciiTheme="minorHAnsi" w:hAnsiTheme="minorHAnsi" w:cstheme="minorHAnsi"/>
          <w:spacing w:val="-2"/>
          <w:lang w:val="en-US"/>
        </w:rPr>
        <w:t>.................................................................................................................................................................................</w:t>
      </w:r>
    </w:p>
    <w:p w14:paraId="63086C52" w14:textId="77777777" w:rsidR="00DC18DB" w:rsidRPr="0007726F" w:rsidRDefault="00DC18DB">
      <w:pPr>
        <w:spacing w:before="121"/>
        <w:rPr>
          <w:rFonts w:asciiTheme="minorHAnsi" w:hAnsiTheme="minorHAnsi" w:cstheme="minorHAnsi"/>
          <w:lang w:val="en-US"/>
        </w:rPr>
      </w:pPr>
    </w:p>
    <w:p w14:paraId="6D7404AC" w14:textId="77777777" w:rsidR="00DC18DB" w:rsidRPr="0007726F" w:rsidRDefault="00DC18DB">
      <w:pPr>
        <w:spacing w:before="58"/>
        <w:rPr>
          <w:rFonts w:asciiTheme="minorHAnsi" w:hAnsiTheme="minorHAnsi" w:cstheme="minorHAnsi"/>
          <w:lang w:val="en-US"/>
        </w:rPr>
      </w:pPr>
    </w:p>
    <w:p w14:paraId="314F66D0" w14:textId="1065FE66" w:rsidR="008C1862" w:rsidRPr="008C1862" w:rsidRDefault="008C1862" w:rsidP="008C1862">
      <w:pPr>
        <w:spacing w:line="300" w:lineRule="auto"/>
        <w:ind w:left="116" w:right="115"/>
        <w:jc w:val="both"/>
        <w:rPr>
          <w:rFonts w:asciiTheme="minorHAnsi" w:hAnsiTheme="minorHAnsi" w:cstheme="minorHAnsi"/>
          <w:lang w:val="en-US"/>
        </w:rPr>
      </w:pPr>
      <w:r w:rsidRPr="008C1862">
        <w:rPr>
          <w:rFonts w:asciiTheme="minorHAnsi" w:hAnsiTheme="minorHAnsi" w:cstheme="minorHAnsi"/>
          <w:lang w:val="en-US"/>
        </w:rPr>
        <w:t>By participating in the procurement procedure conducted under Request for Proposal</w:t>
      </w:r>
      <w:r w:rsidR="0017221F">
        <w:rPr>
          <w:rFonts w:asciiTheme="minorHAnsi" w:hAnsiTheme="minorHAnsi" w:cstheme="minorHAnsi"/>
          <w:lang w:val="en-US"/>
        </w:rPr>
        <w:t xml:space="preserve"> No.</w:t>
      </w:r>
      <w:r w:rsidRPr="008C1862">
        <w:rPr>
          <w:rFonts w:asciiTheme="minorHAnsi" w:hAnsiTheme="minorHAnsi" w:cstheme="minorHAnsi"/>
          <w:lang w:val="en-US"/>
        </w:rPr>
        <w:t xml:space="preserve"> 0</w:t>
      </w:r>
      <w:r w:rsidR="00BA2E83">
        <w:rPr>
          <w:rFonts w:asciiTheme="minorHAnsi" w:hAnsiTheme="minorHAnsi" w:cstheme="minorHAnsi"/>
          <w:lang w:val="en-US"/>
        </w:rPr>
        <w:t>1</w:t>
      </w:r>
      <w:r w:rsidRPr="008C1862">
        <w:rPr>
          <w:rFonts w:asciiTheme="minorHAnsi" w:hAnsiTheme="minorHAnsi" w:cstheme="minorHAnsi"/>
          <w:lang w:val="en-US"/>
        </w:rPr>
        <w:t>/0</w:t>
      </w:r>
      <w:r w:rsidR="00BA2E83">
        <w:rPr>
          <w:rFonts w:asciiTheme="minorHAnsi" w:hAnsiTheme="minorHAnsi" w:cstheme="minorHAnsi"/>
          <w:lang w:val="en-US"/>
        </w:rPr>
        <w:t>7</w:t>
      </w:r>
      <w:r w:rsidRPr="008C1862">
        <w:rPr>
          <w:rFonts w:asciiTheme="minorHAnsi" w:hAnsiTheme="minorHAnsi" w:cstheme="minorHAnsi"/>
          <w:lang w:val="en-US"/>
        </w:rPr>
        <w:t>/2025 in accordance with the principle of competitiveness, I declare that:</w:t>
      </w:r>
    </w:p>
    <w:p w14:paraId="6A0B2E24" w14:textId="5F83B4F4" w:rsidR="00DC18DB" w:rsidRPr="008C1862" w:rsidRDefault="008C1862" w:rsidP="008C1862">
      <w:pPr>
        <w:spacing w:line="300" w:lineRule="auto"/>
        <w:ind w:left="116" w:right="115"/>
        <w:jc w:val="both"/>
        <w:rPr>
          <w:rFonts w:asciiTheme="minorHAnsi" w:hAnsiTheme="minorHAnsi" w:cstheme="minorHAnsi"/>
          <w:lang w:val="en-US"/>
        </w:rPr>
      </w:pPr>
      <w:r w:rsidRPr="008C1862">
        <w:rPr>
          <w:rFonts w:asciiTheme="minorHAnsi" w:hAnsiTheme="minorHAnsi" w:cstheme="minorHAnsi"/>
          <w:lang w:val="en-US"/>
        </w:rPr>
        <w:t xml:space="preserve">The </w:t>
      </w:r>
      <w:r w:rsidR="0017221F">
        <w:rPr>
          <w:rFonts w:asciiTheme="minorHAnsi" w:hAnsiTheme="minorHAnsi" w:cstheme="minorHAnsi"/>
          <w:lang w:val="en-US"/>
        </w:rPr>
        <w:t>Economic Operator</w:t>
      </w:r>
      <w:r w:rsidRPr="008C1862">
        <w:rPr>
          <w:rFonts w:asciiTheme="minorHAnsi" w:hAnsiTheme="minorHAnsi" w:cstheme="minorHAnsi"/>
          <w:lang w:val="en-US"/>
        </w:rPr>
        <w:t xml:space="preserve"> is not subject to exclusion from the procedure pursuant to Article 5k of Council Regulation (EU) No. 833/2014 of July 31, 2014 concerning restrictive measures in view of Russia's actions destabilizing the situation in Ukraine (OJ EU No. L 229 of July 31, 2014, p. 1), as amended by Council Regulation (EU) 2022/576 amending Regulation (EU) No 833/2014 concerning restrictive measures in view of Russia's actions destabilizing the situation in Ukraine (OJ EU No. L 111 of 8.4.2022, p. 1), as amended</w:t>
      </w:r>
      <w:r w:rsidR="00B20003" w:rsidRPr="008C1862">
        <w:rPr>
          <w:rFonts w:asciiTheme="minorHAnsi" w:hAnsiTheme="minorHAnsi" w:cstheme="minorHAnsi"/>
          <w:lang w:val="en-US"/>
        </w:rPr>
        <w:t>.</w:t>
      </w:r>
      <w:r w:rsidR="00B20003" w:rsidRPr="008C1862">
        <w:rPr>
          <w:rFonts w:asciiTheme="minorHAnsi" w:hAnsiTheme="minorHAnsi" w:cstheme="minorHAnsi"/>
          <w:position w:val="7"/>
          <w:lang w:val="en-US"/>
        </w:rPr>
        <w:t>1</w:t>
      </w:r>
    </w:p>
    <w:p w14:paraId="49F5FA29" w14:textId="77777777" w:rsidR="00DC18DB" w:rsidRPr="008C1862" w:rsidRDefault="00B20003">
      <w:pPr>
        <w:spacing w:before="47"/>
        <w:rPr>
          <w:rFonts w:asciiTheme="minorHAnsi" w:hAnsiTheme="minorHAnsi" w:cstheme="minorHAnsi"/>
          <w:lang w:val="en-US"/>
        </w:rPr>
      </w:pPr>
      <w:r w:rsidRPr="00532670">
        <w:rPr>
          <w:rFonts w:asciiTheme="minorHAnsi" w:hAnsiTheme="minorHAnsi" w:cstheme="minorHAnsi"/>
          <w:noProof/>
        </w:rPr>
        <mc:AlternateContent>
          <mc:Choice Requires="wps">
            <w:drawing>
              <wp:anchor distT="0" distB="0" distL="0" distR="0" simplePos="0" relativeHeight="487587840" behindDoc="1" locked="0" layoutInCell="1" allowOverlap="1" wp14:anchorId="5EC00C52" wp14:editId="08A58FD1">
                <wp:simplePos x="0" y="0"/>
                <wp:positionH relativeFrom="page">
                  <wp:posOffset>899160</wp:posOffset>
                </wp:positionH>
                <wp:positionV relativeFrom="paragraph">
                  <wp:posOffset>200127</wp:posOffset>
                </wp:positionV>
                <wp:extent cx="1828800" cy="952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525"/>
                        </a:xfrm>
                        <a:custGeom>
                          <a:avLst/>
                          <a:gdLst/>
                          <a:ahLst/>
                          <a:cxnLst/>
                          <a:rect l="l" t="t" r="r" b="b"/>
                          <a:pathLst>
                            <a:path w="1828800" h="9525">
                              <a:moveTo>
                                <a:pt x="1828800" y="0"/>
                              </a:moveTo>
                              <a:lnTo>
                                <a:pt x="0" y="0"/>
                              </a:lnTo>
                              <a:lnTo>
                                <a:pt x="0" y="9144"/>
                              </a:lnTo>
                              <a:lnTo>
                                <a:pt x="1828800" y="9144"/>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84E64F" id="Graphic 2" o:spid="_x0000_s1026" style="position:absolute;margin-left:70.8pt;margin-top:15.75pt;width:2in;height:.75pt;z-index:-15728640;visibility:visible;mso-wrap-style:square;mso-wrap-distance-left:0;mso-wrap-distance-top:0;mso-wrap-distance-right:0;mso-wrap-distance-bottom:0;mso-position-horizontal:absolute;mso-position-horizontal-relative:page;mso-position-vertical:absolute;mso-position-vertical-relative:text;v-text-anchor:top" coordsize="1828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" path="m1828800,l,,,9144r1828800,l1828800,xe" fillcolor="black" stroked="f">
                <v:path arrowok="t"/>
                <w10:wrap type="topAndBottom" anchorx="page"/>
              </v:shape>
            </w:pict>
          </mc:Fallback>
        </mc:AlternateContent>
      </w:r>
    </w:p>
    <w:p w14:paraId="7C8AE3FD" w14:textId="1955649B" w:rsidR="00DC18DB" w:rsidRPr="008C1862" w:rsidRDefault="00B20003">
      <w:pPr>
        <w:spacing w:before="97"/>
        <w:ind w:left="116" w:right="115"/>
        <w:jc w:val="both"/>
        <w:rPr>
          <w:rFonts w:asciiTheme="minorHAnsi" w:hAnsiTheme="minorHAnsi" w:cstheme="minorHAnsi"/>
          <w:sz w:val="16"/>
          <w:szCs w:val="16"/>
          <w:lang w:val="en-US"/>
        </w:rPr>
      </w:pPr>
      <w:r w:rsidRPr="008C1862">
        <w:rPr>
          <w:rFonts w:asciiTheme="minorHAnsi" w:hAnsiTheme="minorHAnsi" w:cstheme="minorHAnsi"/>
          <w:position w:val="5"/>
          <w:sz w:val="16"/>
          <w:szCs w:val="16"/>
          <w:lang w:val="en-US"/>
        </w:rPr>
        <w:t>1</w:t>
      </w:r>
      <w:r w:rsidRPr="008C1862">
        <w:rPr>
          <w:rFonts w:asciiTheme="minorHAnsi" w:hAnsiTheme="minorHAnsi" w:cstheme="minorHAnsi"/>
          <w:spacing w:val="40"/>
          <w:position w:val="5"/>
          <w:sz w:val="16"/>
          <w:szCs w:val="16"/>
          <w:lang w:val="en-US"/>
        </w:rPr>
        <w:t xml:space="preserve"> </w:t>
      </w:r>
      <w:r w:rsidR="008C1862" w:rsidRPr="008C1862">
        <w:rPr>
          <w:rFonts w:asciiTheme="minorHAnsi" w:hAnsiTheme="minorHAnsi" w:cstheme="minorHAnsi"/>
          <w:sz w:val="16"/>
          <w:szCs w:val="16"/>
          <w:lang w:val="en-US"/>
        </w:rPr>
        <w:t>Pursuant to Article 5k of Regulation 833/2014: 1. The award or continued performance of any public contracts or concessions falling within the scope of the public procurement directives and within the scope of Article 10(1), (3), (6)(a) to (e), (8), (9) and (10), Articles 11, 12, 13 and 14 of Directive 2014/23/EU</w:t>
      </w:r>
      <w:r w:rsidR="0017221F">
        <w:rPr>
          <w:rFonts w:asciiTheme="minorHAnsi" w:hAnsiTheme="minorHAnsi" w:cstheme="minorHAnsi"/>
          <w:sz w:val="16"/>
          <w:szCs w:val="16"/>
          <w:lang w:val="en-US"/>
        </w:rPr>
        <w:t>,</w:t>
      </w:r>
      <w:r w:rsidR="008C1862" w:rsidRPr="008C1862">
        <w:rPr>
          <w:rFonts w:asciiTheme="minorHAnsi" w:hAnsiTheme="minorHAnsi" w:cstheme="minorHAnsi"/>
          <w:sz w:val="16"/>
          <w:szCs w:val="16"/>
          <w:lang w:val="en-US"/>
        </w:rPr>
        <w:t xml:space="preserve"> 6(a) to (e), (8), (9) and (10), Articles 11, 12, 13 and 14 of Directive 2014/23/EU, Articles 7(a) to (d), Article 8, Article 10(b) to (f) and (h) to (j) of Directive 2014/24/EU, Article 18, Article 21(b) to (e) and (g) to (</w:t>
      </w:r>
      <w:proofErr w:type="spellStart"/>
      <w:r w:rsidR="008C1862" w:rsidRPr="008C1862">
        <w:rPr>
          <w:rFonts w:asciiTheme="minorHAnsi" w:hAnsiTheme="minorHAnsi" w:cstheme="minorHAnsi"/>
          <w:sz w:val="16"/>
          <w:szCs w:val="16"/>
          <w:lang w:val="en-US"/>
        </w:rPr>
        <w:t>i</w:t>
      </w:r>
      <w:proofErr w:type="spellEnd"/>
      <w:r w:rsidR="008C1862" w:rsidRPr="008C1862">
        <w:rPr>
          <w:rFonts w:asciiTheme="minorHAnsi" w:hAnsiTheme="minorHAnsi" w:cstheme="minorHAnsi"/>
          <w:sz w:val="16"/>
          <w:szCs w:val="16"/>
          <w:lang w:val="en-US"/>
        </w:rPr>
        <w:t>), Article 29 and 30 of Directive 2014/25/EU and Article 13(a) to (d), (f) to (h) and (j) of Directive 2009/81/EC and Title VII of Regulation (EU, Euratom) 2018/1046</w:t>
      </w:r>
      <w:r w:rsidR="0017221F">
        <w:rPr>
          <w:rFonts w:asciiTheme="minorHAnsi" w:hAnsiTheme="minorHAnsi" w:cstheme="minorHAnsi"/>
          <w:sz w:val="16"/>
          <w:szCs w:val="16"/>
          <w:lang w:val="en-US"/>
        </w:rPr>
        <w:t xml:space="preserve"> shall be prohibited</w:t>
      </w:r>
      <w:r w:rsidR="008C1862" w:rsidRPr="008C1862">
        <w:rPr>
          <w:rFonts w:asciiTheme="minorHAnsi" w:hAnsiTheme="minorHAnsi" w:cstheme="minorHAnsi"/>
          <w:sz w:val="16"/>
          <w:szCs w:val="16"/>
          <w:lang w:val="en-US"/>
        </w:rPr>
        <w:t xml:space="preserve"> for or with the participation of:</w:t>
      </w:r>
    </w:p>
    <w:p w14:paraId="511FC3D2" w14:textId="0D50BCBF" w:rsidR="008C1862" w:rsidRPr="008C1862" w:rsidRDefault="008C1862" w:rsidP="008C1862">
      <w:pPr>
        <w:pStyle w:val="Akapitzlist"/>
        <w:numPr>
          <w:ilvl w:val="1"/>
          <w:numId w:val="3"/>
        </w:numPr>
        <w:tabs>
          <w:tab w:val="left" w:pos="350"/>
        </w:tabs>
        <w:spacing w:before="1"/>
        <w:rPr>
          <w:rFonts w:asciiTheme="minorHAnsi" w:hAnsiTheme="minorHAnsi" w:cstheme="minorHAnsi"/>
          <w:sz w:val="16"/>
          <w:szCs w:val="16"/>
          <w:lang w:val="en-US"/>
        </w:rPr>
      </w:pPr>
      <w:r w:rsidRPr="008C1862">
        <w:rPr>
          <w:rFonts w:asciiTheme="minorHAnsi" w:hAnsiTheme="minorHAnsi" w:cstheme="minorHAnsi"/>
          <w:sz w:val="16"/>
          <w:szCs w:val="16"/>
          <w:lang w:val="en-US"/>
        </w:rPr>
        <w:t>Russian citizens, natural persons residing in Russia, or legal persons, entities, or bodies with their registered office in Russia;</w:t>
      </w:r>
    </w:p>
    <w:p w14:paraId="4AA8259B" w14:textId="5C5F55BA" w:rsidR="008C1862" w:rsidRPr="008C1862" w:rsidRDefault="008C1862" w:rsidP="008C1862">
      <w:pPr>
        <w:pStyle w:val="Akapitzlist"/>
        <w:numPr>
          <w:ilvl w:val="1"/>
          <w:numId w:val="3"/>
        </w:numPr>
        <w:tabs>
          <w:tab w:val="left" w:pos="350"/>
        </w:tabs>
        <w:spacing w:before="1"/>
        <w:rPr>
          <w:rFonts w:asciiTheme="minorHAnsi" w:hAnsiTheme="minorHAnsi" w:cstheme="minorHAnsi"/>
          <w:sz w:val="16"/>
          <w:szCs w:val="16"/>
          <w:lang w:val="en-US"/>
        </w:rPr>
      </w:pPr>
      <w:r w:rsidRPr="008C1862">
        <w:rPr>
          <w:rFonts w:asciiTheme="minorHAnsi" w:hAnsiTheme="minorHAnsi" w:cstheme="minorHAnsi"/>
          <w:sz w:val="16"/>
          <w:szCs w:val="16"/>
          <w:lang w:val="en-US"/>
        </w:rPr>
        <w:t>legal persons, entities, or bodies in which more than 50% of the ownership rights are directly or indirectly held by an entity referred to in point (a) of this paragraph; or</w:t>
      </w:r>
    </w:p>
    <w:p w14:paraId="62899354" w14:textId="55C02AE1" w:rsidR="00DC18DB" w:rsidRPr="008C1862" w:rsidRDefault="008C1862" w:rsidP="008C1862">
      <w:pPr>
        <w:pStyle w:val="Akapitzlist"/>
        <w:numPr>
          <w:ilvl w:val="1"/>
          <w:numId w:val="3"/>
        </w:numPr>
        <w:tabs>
          <w:tab w:val="left" w:pos="350"/>
        </w:tabs>
        <w:spacing w:before="1"/>
        <w:rPr>
          <w:rFonts w:asciiTheme="minorHAnsi" w:hAnsiTheme="minorHAnsi" w:cstheme="minorHAnsi"/>
          <w:sz w:val="16"/>
          <w:szCs w:val="16"/>
          <w:lang w:val="en-US"/>
        </w:rPr>
      </w:pPr>
      <w:r w:rsidRPr="008C1862">
        <w:rPr>
          <w:rFonts w:asciiTheme="minorHAnsi" w:hAnsiTheme="minorHAnsi" w:cstheme="minorHAnsi"/>
          <w:sz w:val="16"/>
          <w:szCs w:val="16"/>
          <w:lang w:val="en-US"/>
        </w:rPr>
        <w:t>natural or legal persons, entities or bodies acting on behalf of or under the direction of an entity referred to in point (a) or (b) of this paragraph, including sub</w:t>
      </w:r>
      <w:r w:rsidR="003250AD">
        <w:rPr>
          <w:rFonts w:asciiTheme="minorHAnsi" w:hAnsiTheme="minorHAnsi" w:cstheme="minorHAnsi"/>
          <w:sz w:val="16"/>
          <w:szCs w:val="16"/>
          <w:lang w:val="en-US"/>
        </w:rPr>
        <w:t>economic operator</w:t>
      </w:r>
      <w:r w:rsidRPr="008C1862">
        <w:rPr>
          <w:rFonts w:asciiTheme="minorHAnsi" w:hAnsiTheme="minorHAnsi" w:cstheme="minorHAnsi"/>
          <w:sz w:val="16"/>
          <w:szCs w:val="16"/>
          <w:lang w:val="en-US"/>
        </w:rPr>
        <w:t>s, suppliers or entities on whose capacity it relies within the meaning of the public procurement directives, where they account for more than 10% of the value of the contract.</w:t>
      </w:r>
    </w:p>
    <w:p w14:paraId="52E5DBC6" w14:textId="4F8FB6A2" w:rsidR="00DC18DB" w:rsidRPr="008C1862" w:rsidRDefault="008C1862" w:rsidP="008C1862">
      <w:pPr>
        <w:pStyle w:val="Akapitzlist"/>
        <w:numPr>
          <w:ilvl w:val="0"/>
          <w:numId w:val="3"/>
        </w:numPr>
        <w:tabs>
          <w:tab w:val="left" w:pos="428"/>
        </w:tabs>
        <w:spacing w:line="195" w:lineRule="exact"/>
        <w:rPr>
          <w:rFonts w:asciiTheme="minorHAnsi" w:hAnsiTheme="minorHAnsi" w:cstheme="minorHAnsi"/>
          <w:spacing w:val="-2"/>
          <w:sz w:val="16"/>
          <w:szCs w:val="16"/>
          <w:lang w:val="en-US"/>
        </w:rPr>
      </w:pPr>
      <w:r w:rsidRPr="008C1862">
        <w:rPr>
          <w:rFonts w:asciiTheme="minorHAnsi" w:hAnsiTheme="minorHAnsi" w:cstheme="minorHAnsi"/>
          <w:spacing w:val="-2"/>
          <w:sz w:val="16"/>
          <w:szCs w:val="16"/>
          <w:lang w:val="en-US"/>
        </w:rPr>
        <w:t>By way of derogation from paragraph 1, the competent authorities may authorize the award and continued performance of contracts having as their subject matter:</w:t>
      </w:r>
    </w:p>
    <w:p w14:paraId="2A849D4D" w14:textId="7C06D26C" w:rsidR="008C1862" w:rsidRPr="008C1862" w:rsidRDefault="008C1862" w:rsidP="008C1862">
      <w:pPr>
        <w:pStyle w:val="Akapitzlist"/>
        <w:numPr>
          <w:ilvl w:val="1"/>
          <w:numId w:val="3"/>
        </w:numPr>
        <w:tabs>
          <w:tab w:val="left" w:pos="350"/>
        </w:tabs>
        <w:ind w:right="115"/>
        <w:rPr>
          <w:rFonts w:asciiTheme="minorHAnsi" w:hAnsiTheme="minorHAnsi" w:cstheme="minorHAnsi"/>
          <w:sz w:val="16"/>
          <w:szCs w:val="16"/>
          <w:lang w:val="en-US"/>
        </w:rPr>
      </w:pPr>
      <w:r w:rsidRPr="008C1862">
        <w:rPr>
          <w:rFonts w:asciiTheme="minorHAnsi" w:hAnsiTheme="minorHAnsi" w:cstheme="minorHAnsi"/>
          <w:sz w:val="16"/>
          <w:szCs w:val="16"/>
          <w:lang w:val="en-US"/>
        </w:rPr>
        <w:t>the operation, maintenance, decommissioning of nuclear facilities for civilian use, and the management of radioactive waste arising from such facilities, the supply of fuel, the reprocessing of fuel and the ensuring of its safety, and the continuation of the design, construction and commissioning necessary for the completion of civil nuclear facilities, as well as the supply of precursors for the production of medical radioisotopes and for similar medical applications, critical technologies for environmental radiation monitoring, as well as cooperation in the field of civil nuclear energy, in particular in the field of research and development;</w:t>
      </w:r>
    </w:p>
    <w:p w14:paraId="3C934985" w14:textId="1B5C1D54" w:rsidR="008C1862" w:rsidRPr="008C1862" w:rsidRDefault="008C1862" w:rsidP="008C1862">
      <w:pPr>
        <w:pStyle w:val="Akapitzlist"/>
        <w:numPr>
          <w:ilvl w:val="1"/>
          <w:numId w:val="3"/>
        </w:numPr>
        <w:tabs>
          <w:tab w:val="left" w:pos="350"/>
        </w:tabs>
        <w:ind w:right="115"/>
        <w:rPr>
          <w:rFonts w:asciiTheme="minorHAnsi" w:hAnsiTheme="minorHAnsi" w:cstheme="minorHAnsi"/>
          <w:sz w:val="16"/>
          <w:szCs w:val="16"/>
          <w:lang w:val="en-US"/>
        </w:rPr>
      </w:pPr>
      <w:r w:rsidRPr="008C1862">
        <w:rPr>
          <w:rFonts w:asciiTheme="minorHAnsi" w:hAnsiTheme="minorHAnsi" w:cstheme="minorHAnsi"/>
          <w:sz w:val="16"/>
          <w:szCs w:val="16"/>
          <w:lang w:val="en-US"/>
        </w:rPr>
        <w:t>intergovernmental cooperation in space programs;</w:t>
      </w:r>
    </w:p>
    <w:p w14:paraId="0B810458" w14:textId="5C768363" w:rsidR="00DC18DB" w:rsidRPr="008C1862" w:rsidRDefault="008C1862" w:rsidP="008C1862">
      <w:pPr>
        <w:pStyle w:val="Akapitzlist"/>
        <w:numPr>
          <w:ilvl w:val="1"/>
          <w:numId w:val="3"/>
        </w:numPr>
        <w:tabs>
          <w:tab w:val="left" w:pos="350"/>
        </w:tabs>
        <w:ind w:right="115"/>
        <w:rPr>
          <w:rFonts w:asciiTheme="minorHAnsi" w:hAnsiTheme="minorHAnsi" w:cstheme="minorHAnsi"/>
          <w:sz w:val="16"/>
          <w:szCs w:val="16"/>
          <w:lang w:val="en-US"/>
        </w:rPr>
      </w:pPr>
      <w:r w:rsidRPr="008C1862">
        <w:rPr>
          <w:rFonts w:asciiTheme="minorHAnsi" w:hAnsiTheme="minorHAnsi" w:cstheme="minorHAnsi"/>
          <w:sz w:val="16"/>
          <w:szCs w:val="16"/>
          <w:lang w:val="en-US"/>
        </w:rPr>
        <w:t>the supply of absolutely essential goods or the provision of absolutely essential services which can only be supplied or provided by the persons referred to in paragraph 1, or whose supply or provision in sufficient quantities or to a sufficient extent can only be ensured by the persons referred to in paragraph 1;</w:t>
      </w:r>
    </w:p>
    <w:p w14:paraId="6F905FD5" w14:textId="77777777" w:rsidR="00DC18DB" w:rsidRPr="008C1862" w:rsidRDefault="00DC18DB">
      <w:pPr>
        <w:jc w:val="both"/>
        <w:rPr>
          <w:rFonts w:asciiTheme="minorHAnsi" w:hAnsiTheme="minorHAnsi" w:cstheme="minorHAnsi"/>
          <w:lang w:val="en-US"/>
        </w:rPr>
        <w:sectPr w:rsidR="00DC18DB" w:rsidRPr="008C1862">
          <w:headerReference w:type="default" r:id="rId10"/>
          <w:type w:val="continuous"/>
          <w:pgSz w:w="12240" w:h="15840"/>
          <w:pgMar w:top="700" w:right="1300" w:bottom="280" w:left="1300" w:header="720" w:footer="720" w:gutter="0"/>
          <w:cols w:space="720"/>
        </w:sectPr>
      </w:pPr>
    </w:p>
    <w:p w14:paraId="10B9739B" w14:textId="07945252" w:rsidR="00DC18DB" w:rsidRPr="008C1862" w:rsidRDefault="00DC18DB">
      <w:pPr>
        <w:ind w:left="117"/>
        <w:rPr>
          <w:rFonts w:asciiTheme="minorHAnsi" w:hAnsiTheme="minorHAnsi" w:cstheme="minorHAnsi"/>
          <w:lang w:val="en-US"/>
        </w:rPr>
      </w:pPr>
    </w:p>
    <w:p w14:paraId="3594B349" w14:textId="57F4EC54" w:rsidR="00DC18DB" w:rsidRPr="008C1862" w:rsidRDefault="008C1862" w:rsidP="008C1862">
      <w:pPr>
        <w:pStyle w:val="Akapitzlist"/>
        <w:numPr>
          <w:ilvl w:val="0"/>
          <w:numId w:val="2"/>
        </w:numPr>
        <w:tabs>
          <w:tab w:val="left" w:pos="476"/>
        </w:tabs>
        <w:spacing w:before="194" w:line="297" w:lineRule="auto"/>
        <w:ind w:right="114"/>
        <w:rPr>
          <w:rFonts w:asciiTheme="minorHAnsi" w:hAnsiTheme="minorHAnsi" w:cstheme="minorHAnsi"/>
          <w:bCs/>
          <w:lang w:val="en-US"/>
        </w:rPr>
      </w:pPr>
      <w:r w:rsidRPr="008C1862">
        <w:rPr>
          <w:rFonts w:asciiTheme="minorHAnsi" w:hAnsiTheme="minorHAnsi" w:cstheme="minorHAnsi"/>
          <w:bCs/>
          <w:lang w:val="en-US"/>
        </w:rPr>
        <w:t xml:space="preserve">there are no grounds for excluding the </w:t>
      </w:r>
      <w:r w:rsidR="0017221F">
        <w:rPr>
          <w:rFonts w:asciiTheme="minorHAnsi" w:hAnsiTheme="minorHAnsi" w:cstheme="minorHAnsi"/>
          <w:bCs/>
          <w:lang w:val="en-US"/>
        </w:rPr>
        <w:t>Economic Operator</w:t>
      </w:r>
      <w:r w:rsidRPr="008C1862">
        <w:rPr>
          <w:rFonts w:asciiTheme="minorHAnsi" w:hAnsiTheme="minorHAnsi" w:cstheme="minorHAnsi"/>
          <w:bCs/>
          <w:lang w:val="en-US"/>
        </w:rPr>
        <w:t xml:space="preserve"> from the proce</w:t>
      </w:r>
      <w:r w:rsidR="0017221F">
        <w:rPr>
          <w:rFonts w:asciiTheme="minorHAnsi" w:hAnsiTheme="minorHAnsi" w:cstheme="minorHAnsi"/>
          <w:bCs/>
          <w:lang w:val="en-US"/>
        </w:rPr>
        <w:t>dure</w:t>
      </w:r>
      <w:r w:rsidRPr="008C1862">
        <w:rPr>
          <w:rFonts w:asciiTheme="minorHAnsi" w:hAnsiTheme="minorHAnsi" w:cstheme="minorHAnsi"/>
          <w:bCs/>
          <w:lang w:val="en-US"/>
        </w:rPr>
        <w:t xml:space="preserve"> pursuant to Article 7(1) 1 in conjunction with Article 7(9) of the Act of April 13, 2022, </w:t>
      </w:r>
      <w:r w:rsidRPr="008C1862">
        <w:rPr>
          <w:rFonts w:asciiTheme="minorHAnsi" w:hAnsiTheme="minorHAnsi" w:cstheme="minorHAnsi"/>
          <w:bCs/>
          <w:i/>
          <w:iCs/>
          <w:lang w:val="en-US"/>
        </w:rPr>
        <w:t>on special measures to counteract support for aggression against Ukraine and to protect national security</w:t>
      </w:r>
      <w:r w:rsidRPr="008C1862">
        <w:rPr>
          <w:rFonts w:asciiTheme="minorHAnsi" w:hAnsiTheme="minorHAnsi" w:cstheme="minorHAnsi"/>
          <w:bCs/>
          <w:lang w:val="en-US"/>
        </w:rPr>
        <w:t xml:space="preserve"> (Journal of Laws, item 835, as amended)</w:t>
      </w:r>
      <w:r w:rsidR="00B20003" w:rsidRPr="008C1862">
        <w:rPr>
          <w:rFonts w:asciiTheme="minorHAnsi" w:hAnsiTheme="minorHAnsi" w:cstheme="minorHAnsi"/>
          <w:bCs/>
          <w:i/>
          <w:lang w:val="en-US"/>
        </w:rPr>
        <w:t>.</w:t>
      </w:r>
      <w:r w:rsidR="00B20003" w:rsidRPr="008C1862">
        <w:rPr>
          <w:rFonts w:asciiTheme="minorHAnsi" w:hAnsiTheme="minorHAnsi" w:cstheme="minorHAnsi"/>
          <w:bCs/>
          <w:position w:val="7"/>
          <w:lang w:val="en-US"/>
        </w:rPr>
        <w:t>2</w:t>
      </w:r>
    </w:p>
    <w:p w14:paraId="24AED748" w14:textId="12FA575F" w:rsidR="00DC18DB" w:rsidRPr="008C1862" w:rsidRDefault="008C1862">
      <w:pPr>
        <w:pStyle w:val="Nagwek1"/>
        <w:numPr>
          <w:ilvl w:val="0"/>
          <w:numId w:val="2"/>
        </w:numPr>
        <w:tabs>
          <w:tab w:val="left" w:pos="475"/>
        </w:tabs>
        <w:ind w:left="475" w:hanging="359"/>
        <w:jc w:val="both"/>
        <w:rPr>
          <w:rFonts w:asciiTheme="minorHAnsi" w:hAnsiTheme="minorHAnsi" w:cstheme="minorHAnsi"/>
          <w:bCs/>
          <w:sz w:val="22"/>
          <w:szCs w:val="22"/>
          <w:lang w:val="en-US"/>
        </w:rPr>
      </w:pPr>
      <w:r w:rsidRPr="008C1862">
        <w:rPr>
          <w:rFonts w:asciiTheme="minorHAnsi" w:hAnsiTheme="minorHAnsi" w:cstheme="minorHAnsi"/>
          <w:bCs/>
          <w:spacing w:val="-2"/>
          <w:sz w:val="22"/>
          <w:szCs w:val="22"/>
          <w:lang w:val="en-US"/>
        </w:rPr>
        <w:t>I/we declare that all information provided in the above statements is current and true.</w:t>
      </w:r>
    </w:p>
    <w:p w14:paraId="62859DE0" w14:textId="77777777" w:rsidR="00DC18DB" w:rsidRPr="008C1862" w:rsidRDefault="00DC18DB">
      <w:pPr>
        <w:rPr>
          <w:rFonts w:asciiTheme="minorHAnsi" w:hAnsiTheme="minorHAnsi" w:cstheme="minorHAnsi"/>
          <w:bCs/>
          <w:lang w:val="en-US"/>
        </w:rPr>
      </w:pPr>
    </w:p>
    <w:p w14:paraId="3B068779" w14:textId="77777777" w:rsidR="00DC18DB" w:rsidRPr="008C1862" w:rsidRDefault="00DC18DB">
      <w:pPr>
        <w:spacing w:before="184"/>
        <w:rPr>
          <w:rFonts w:asciiTheme="minorHAnsi" w:hAnsiTheme="minorHAnsi" w:cstheme="minorHAnsi"/>
          <w:lang w:val="en-US"/>
        </w:rPr>
      </w:pPr>
    </w:p>
    <w:p w14:paraId="0487F26B" w14:textId="77777777" w:rsidR="00DC18DB" w:rsidRPr="0007726F" w:rsidRDefault="00B20003">
      <w:pPr>
        <w:tabs>
          <w:tab w:val="left" w:pos="5115"/>
        </w:tabs>
        <w:ind w:left="116"/>
        <w:rPr>
          <w:rFonts w:asciiTheme="minorHAnsi" w:hAnsiTheme="minorHAnsi" w:cstheme="minorHAnsi"/>
          <w:lang w:val="en-US"/>
        </w:rPr>
      </w:pPr>
      <w:r w:rsidRPr="0007726F">
        <w:rPr>
          <w:rFonts w:asciiTheme="minorHAnsi" w:hAnsiTheme="minorHAnsi" w:cstheme="minorHAnsi"/>
          <w:spacing w:val="-2"/>
          <w:lang w:val="en-US"/>
        </w:rPr>
        <w:t>……………………..……………</w:t>
      </w:r>
      <w:r w:rsidRPr="0007726F">
        <w:rPr>
          <w:rFonts w:asciiTheme="minorHAnsi" w:hAnsiTheme="minorHAnsi" w:cstheme="minorHAnsi"/>
          <w:lang w:val="en-US"/>
        </w:rPr>
        <w:tab/>
      </w:r>
      <w:r w:rsidRPr="0007726F">
        <w:rPr>
          <w:rFonts w:asciiTheme="minorHAnsi" w:hAnsiTheme="minorHAnsi" w:cstheme="minorHAnsi"/>
          <w:spacing w:val="-2"/>
          <w:lang w:val="en-US"/>
        </w:rPr>
        <w:t>………………………………………………</w:t>
      </w:r>
    </w:p>
    <w:p w14:paraId="608F6333" w14:textId="7DB70131" w:rsidR="00DC18DB" w:rsidRPr="008C1862" w:rsidRDefault="00B20003" w:rsidP="008C1862">
      <w:pPr>
        <w:pStyle w:val="Nagwek1"/>
        <w:tabs>
          <w:tab w:val="left" w:pos="5065"/>
        </w:tabs>
        <w:spacing w:before="64" w:line="297" w:lineRule="auto"/>
        <w:ind w:left="5066" w:right="115" w:hanging="4950"/>
        <w:rPr>
          <w:rFonts w:asciiTheme="minorHAnsi" w:hAnsiTheme="minorHAnsi" w:cstheme="minorHAnsi"/>
          <w:spacing w:val="-2"/>
          <w:sz w:val="22"/>
          <w:szCs w:val="22"/>
          <w:lang w:val="en-US"/>
        </w:rPr>
      </w:pPr>
      <w:r w:rsidRPr="008C1862">
        <w:rPr>
          <w:rFonts w:asciiTheme="minorHAnsi" w:hAnsiTheme="minorHAnsi" w:cstheme="minorHAnsi"/>
          <w:sz w:val="22"/>
          <w:szCs w:val="22"/>
          <w:lang w:val="en-US"/>
        </w:rPr>
        <w:t>(</w:t>
      </w:r>
      <w:r w:rsidR="008C1862" w:rsidRPr="008C1862">
        <w:rPr>
          <w:rFonts w:asciiTheme="minorHAnsi" w:hAnsiTheme="minorHAnsi" w:cstheme="minorHAnsi"/>
          <w:sz w:val="22"/>
          <w:szCs w:val="22"/>
          <w:lang w:val="en-US"/>
        </w:rPr>
        <w:t>place and date</w:t>
      </w:r>
      <w:r w:rsidRPr="008C1862">
        <w:rPr>
          <w:rFonts w:asciiTheme="minorHAnsi" w:hAnsiTheme="minorHAnsi" w:cstheme="minorHAnsi"/>
          <w:sz w:val="22"/>
          <w:szCs w:val="22"/>
          <w:lang w:val="en-US"/>
        </w:rPr>
        <w:t>)</w:t>
      </w:r>
      <w:r w:rsidRPr="008C1862">
        <w:rPr>
          <w:rFonts w:asciiTheme="minorHAnsi" w:hAnsiTheme="minorHAnsi" w:cstheme="minorHAnsi"/>
          <w:sz w:val="22"/>
          <w:szCs w:val="22"/>
          <w:lang w:val="en-US"/>
        </w:rPr>
        <w:tab/>
      </w:r>
      <w:r w:rsidR="008C1862" w:rsidRPr="008C1862">
        <w:rPr>
          <w:rFonts w:asciiTheme="minorHAnsi" w:hAnsiTheme="minorHAnsi" w:cstheme="minorHAnsi"/>
          <w:spacing w:val="-2"/>
          <w:sz w:val="22"/>
          <w:szCs w:val="22"/>
          <w:lang w:val="en-US"/>
        </w:rPr>
        <w:t xml:space="preserve">signature of the person(s) authorized to represent the </w:t>
      </w:r>
      <w:r w:rsidR="0017221F">
        <w:rPr>
          <w:rFonts w:asciiTheme="minorHAnsi" w:hAnsiTheme="minorHAnsi" w:cstheme="minorHAnsi"/>
          <w:spacing w:val="-2"/>
          <w:sz w:val="22"/>
          <w:szCs w:val="22"/>
          <w:lang w:val="en-US"/>
        </w:rPr>
        <w:t>Tenderer</w:t>
      </w:r>
    </w:p>
    <w:p w14:paraId="77DD985B" w14:textId="77777777" w:rsidR="00DC18DB" w:rsidRPr="008C1862" w:rsidRDefault="00B20003">
      <w:pPr>
        <w:spacing w:before="87"/>
        <w:rPr>
          <w:rFonts w:asciiTheme="minorHAnsi" w:hAnsiTheme="minorHAnsi" w:cstheme="minorHAnsi"/>
          <w:lang w:val="en-US"/>
        </w:rPr>
      </w:pPr>
      <w:r w:rsidRPr="00532670">
        <w:rPr>
          <w:rFonts w:asciiTheme="minorHAnsi" w:hAnsiTheme="minorHAnsi" w:cstheme="minorHAnsi"/>
          <w:noProof/>
        </w:rPr>
        <mc:AlternateContent>
          <mc:Choice Requires="wps">
            <w:drawing>
              <wp:anchor distT="0" distB="0" distL="0" distR="0" simplePos="0" relativeHeight="487588352" behindDoc="1" locked="0" layoutInCell="1" allowOverlap="1" wp14:anchorId="53352D8B" wp14:editId="3A20FFD8">
                <wp:simplePos x="0" y="0"/>
                <wp:positionH relativeFrom="page">
                  <wp:posOffset>899160</wp:posOffset>
                </wp:positionH>
                <wp:positionV relativeFrom="paragraph">
                  <wp:posOffset>225712</wp:posOffset>
                </wp:positionV>
                <wp:extent cx="1828800" cy="952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525"/>
                        </a:xfrm>
                        <a:custGeom>
                          <a:avLst/>
                          <a:gdLst/>
                          <a:ahLst/>
                          <a:cxnLst/>
                          <a:rect l="l" t="t" r="r" b="b"/>
                          <a:pathLst>
                            <a:path w="1828800" h="9525">
                              <a:moveTo>
                                <a:pt x="1828800" y="0"/>
                              </a:moveTo>
                              <a:lnTo>
                                <a:pt x="0" y="0"/>
                              </a:lnTo>
                              <a:lnTo>
                                <a:pt x="0" y="9144"/>
                              </a:lnTo>
                              <a:lnTo>
                                <a:pt x="1828800" y="9144"/>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80CC5A" id="Graphic 4" o:spid="_x0000_s1026" style="position:absolute;margin-left:70.8pt;margin-top:17.75pt;width:2in;height:.75pt;z-index:-15728128;visibility:visible;mso-wrap-style:square;mso-wrap-distance-left:0;mso-wrap-distance-top:0;mso-wrap-distance-right:0;mso-wrap-distance-bottom:0;mso-position-horizontal:absolute;mso-position-horizontal-relative:page;mso-position-vertical:absolute;mso-position-vertical-relative:text;v-text-anchor:top" coordsize="1828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" path="m1828800,l,,,9144r1828800,l1828800,xe" fillcolor="black" stroked="f">
                <v:path arrowok="t"/>
                <w10:wrap type="topAndBottom" anchorx="page"/>
              </v:shape>
            </w:pict>
          </mc:Fallback>
        </mc:AlternateContent>
      </w:r>
    </w:p>
    <w:p w14:paraId="039A1C28" w14:textId="775FE4A4" w:rsidR="008C1862" w:rsidRPr="008C1862" w:rsidRDefault="008C1862" w:rsidP="008C1862">
      <w:pPr>
        <w:pStyle w:val="Akapitzlist"/>
        <w:numPr>
          <w:ilvl w:val="1"/>
          <w:numId w:val="3"/>
        </w:numPr>
        <w:tabs>
          <w:tab w:val="left" w:pos="331"/>
        </w:tabs>
        <w:spacing w:before="3" w:line="194" w:lineRule="exact"/>
        <w:rPr>
          <w:rFonts w:asciiTheme="minorHAnsi" w:hAnsiTheme="minorHAnsi" w:cstheme="minorHAnsi"/>
          <w:spacing w:val="-5"/>
          <w:sz w:val="16"/>
          <w:szCs w:val="16"/>
          <w:lang w:val="en-US"/>
        </w:rPr>
      </w:pPr>
      <w:r w:rsidRPr="008C1862">
        <w:rPr>
          <w:rFonts w:asciiTheme="minorHAnsi" w:hAnsiTheme="minorHAnsi" w:cstheme="minorHAnsi"/>
          <w:spacing w:val="-5"/>
          <w:sz w:val="16"/>
          <w:szCs w:val="16"/>
          <w:lang w:val="en-US"/>
        </w:rPr>
        <w:t>the functioning of diplomatic and consular missions of the Union and Member States in Russia, including delegations, embassies, and missions, or international organizations in Russia enjoying immunities in accordance with international law;</w:t>
      </w:r>
    </w:p>
    <w:p w14:paraId="4A36DF21" w14:textId="077C1DC6" w:rsidR="008C1862" w:rsidRPr="008C1862" w:rsidRDefault="008C1862" w:rsidP="008C1862">
      <w:pPr>
        <w:pStyle w:val="Akapitzlist"/>
        <w:numPr>
          <w:ilvl w:val="1"/>
          <w:numId w:val="3"/>
        </w:numPr>
        <w:tabs>
          <w:tab w:val="left" w:pos="331"/>
        </w:tabs>
        <w:spacing w:before="3" w:line="194" w:lineRule="exact"/>
        <w:rPr>
          <w:rFonts w:asciiTheme="minorHAnsi" w:hAnsiTheme="minorHAnsi" w:cstheme="minorHAnsi"/>
          <w:spacing w:val="-5"/>
          <w:sz w:val="16"/>
          <w:szCs w:val="16"/>
          <w:lang w:val="en-US"/>
        </w:rPr>
      </w:pPr>
      <w:r w:rsidRPr="008C1862">
        <w:rPr>
          <w:rFonts w:asciiTheme="minorHAnsi" w:hAnsiTheme="minorHAnsi" w:cstheme="minorHAnsi"/>
          <w:spacing w:val="-5"/>
          <w:sz w:val="16"/>
          <w:szCs w:val="16"/>
          <w:lang w:val="en-US"/>
        </w:rPr>
        <w:t>unless prohibited under Articles 3m or 3n, the purchase, import or transport of natural gas and petroleum, including petroleum products, as well as titanium, aluminum, copper, nickel, palladium and iron ore from Russia or through Russia to the Union; or</w:t>
      </w:r>
    </w:p>
    <w:p w14:paraId="59E524FF" w14:textId="60DCDF5E" w:rsidR="00DC18DB" w:rsidRPr="008C1862" w:rsidRDefault="008C1862" w:rsidP="008C1862">
      <w:pPr>
        <w:pStyle w:val="Akapitzlist"/>
        <w:numPr>
          <w:ilvl w:val="1"/>
          <w:numId w:val="3"/>
        </w:numPr>
        <w:tabs>
          <w:tab w:val="left" w:pos="331"/>
        </w:tabs>
        <w:spacing w:before="3" w:line="194" w:lineRule="exact"/>
        <w:ind w:right="0"/>
        <w:rPr>
          <w:rFonts w:asciiTheme="minorHAnsi" w:hAnsiTheme="minorHAnsi" w:cstheme="minorHAnsi"/>
          <w:sz w:val="16"/>
          <w:szCs w:val="16"/>
          <w:lang w:val="en-US"/>
        </w:rPr>
      </w:pPr>
      <w:r w:rsidRPr="008C1862">
        <w:rPr>
          <w:rFonts w:asciiTheme="minorHAnsi" w:hAnsiTheme="minorHAnsi" w:cstheme="minorHAnsi"/>
          <w:spacing w:val="-5"/>
          <w:sz w:val="16"/>
          <w:szCs w:val="16"/>
          <w:lang w:val="en-US"/>
        </w:rPr>
        <w:t xml:space="preserve"> the purchase, import or transport to the Union of coal and other solid fossil fuels listed in Annex XXII until August 10, 2022.</w:t>
      </w:r>
    </w:p>
    <w:p w14:paraId="6BD06E7A" w14:textId="38B21C92" w:rsidR="008C1862" w:rsidRPr="008C1862" w:rsidRDefault="008C1862" w:rsidP="008C1862">
      <w:pPr>
        <w:pStyle w:val="Akapitzlist"/>
        <w:numPr>
          <w:ilvl w:val="0"/>
          <w:numId w:val="3"/>
        </w:numPr>
        <w:tabs>
          <w:tab w:val="left" w:pos="467"/>
        </w:tabs>
        <w:ind w:left="116" w:firstLine="0"/>
        <w:rPr>
          <w:rFonts w:asciiTheme="minorHAnsi" w:hAnsiTheme="minorHAnsi" w:cstheme="minorHAnsi"/>
          <w:sz w:val="16"/>
          <w:szCs w:val="16"/>
          <w:lang w:val="en-US"/>
        </w:rPr>
      </w:pPr>
      <w:r w:rsidRPr="008C1862">
        <w:rPr>
          <w:rFonts w:asciiTheme="minorHAnsi" w:hAnsiTheme="minorHAnsi" w:cstheme="minorHAnsi"/>
          <w:sz w:val="16"/>
          <w:szCs w:val="16"/>
          <w:lang w:val="en-US"/>
        </w:rPr>
        <w:t>The Member State concerned shall inform the other Member States and the Commission of any authorization granted under this Article within two weeks of granting the authorization.</w:t>
      </w:r>
    </w:p>
    <w:p w14:paraId="314F028A" w14:textId="0B6AC8F8" w:rsidR="00DC18DB" w:rsidRPr="008C1862" w:rsidRDefault="008C1862" w:rsidP="008C1862">
      <w:pPr>
        <w:pStyle w:val="Akapitzlist"/>
        <w:numPr>
          <w:ilvl w:val="0"/>
          <w:numId w:val="3"/>
        </w:numPr>
        <w:tabs>
          <w:tab w:val="left" w:pos="450"/>
        </w:tabs>
        <w:spacing w:before="4" w:line="235" w:lineRule="auto"/>
        <w:rPr>
          <w:rFonts w:asciiTheme="minorHAnsi" w:hAnsiTheme="minorHAnsi" w:cstheme="minorHAnsi"/>
          <w:sz w:val="16"/>
          <w:szCs w:val="16"/>
          <w:lang w:val="en-US"/>
        </w:rPr>
      </w:pPr>
      <w:r w:rsidRPr="008C1862">
        <w:rPr>
          <w:rFonts w:asciiTheme="minorHAnsi" w:hAnsiTheme="minorHAnsi" w:cstheme="minorHAnsi"/>
          <w:sz w:val="16"/>
          <w:szCs w:val="16"/>
          <w:lang w:val="en-US"/>
        </w:rPr>
        <w:t>The prohibitions laid down in paragraph 1 shall not apply to the performance, until October 10, 2022, of contracts concluded before April 9, 2022.</w:t>
      </w:r>
    </w:p>
    <w:p w14:paraId="3F213DED" w14:textId="5F65305B" w:rsidR="00DC18DB" w:rsidRPr="008C1862" w:rsidRDefault="00DC18DB">
      <w:pPr>
        <w:spacing w:before="3"/>
        <w:ind w:left="116"/>
        <w:rPr>
          <w:rFonts w:asciiTheme="minorHAnsi" w:hAnsiTheme="minorHAnsi" w:cstheme="minorHAnsi"/>
          <w:sz w:val="16"/>
          <w:szCs w:val="16"/>
          <w:lang w:val="en-US"/>
        </w:rPr>
      </w:pPr>
    </w:p>
    <w:p w14:paraId="7951861C" w14:textId="7E8E55B2" w:rsidR="00DC18DB" w:rsidRPr="000950B7" w:rsidRDefault="00B20003">
      <w:pPr>
        <w:spacing w:before="5" w:line="235" w:lineRule="auto"/>
        <w:ind w:left="116" w:right="115"/>
        <w:jc w:val="both"/>
        <w:rPr>
          <w:rFonts w:asciiTheme="minorHAnsi" w:hAnsiTheme="minorHAnsi" w:cstheme="minorHAnsi"/>
          <w:i/>
          <w:sz w:val="16"/>
          <w:szCs w:val="16"/>
          <w:lang w:val="en-US"/>
        </w:rPr>
      </w:pPr>
      <w:r w:rsidRPr="000950B7">
        <w:rPr>
          <w:rFonts w:asciiTheme="minorHAnsi" w:hAnsiTheme="minorHAnsi" w:cstheme="minorHAnsi"/>
          <w:position w:val="5"/>
          <w:sz w:val="16"/>
          <w:szCs w:val="16"/>
          <w:lang w:val="en-US"/>
        </w:rPr>
        <w:t>2</w:t>
      </w:r>
      <w:r w:rsidRPr="000950B7">
        <w:rPr>
          <w:rFonts w:asciiTheme="minorHAnsi" w:hAnsiTheme="minorHAnsi" w:cstheme="minorHAnsi"/>
          <w:spacing w:val="55"/>
          <w:position w:val="5"/>
          <w:sz w:val="16"/>
          <w:szCs w:val="16"/>
          <w:lang w:val="en-US"/>
        </w:rPr>
        <w:t xml:space="preserve"> </w:t>
      </w:r>
      <w:r w:rsidR="000950B7" w:rsidRPr="000950B7">
        <w:rPr>
          <w:rFonts w:asciiTheme="minorHAnsi" w:hAnsiTheme="minorHAnsi" w:cstheme="minorHAnsi"/>
          <w:iCs/>
          <w:color w:val="222222"/>
          <w:sz w:val="16"/>
          <w:szCs w:val="16"/>
          <w:lang w:val="en-US"/>
        </w:rPr>
        <w:t>Pursuant to Article 7 of the Act of April 13, 2022</w:t>
      </w:r>
      <w:r w:rsidR="000950B7" w:rsidRPr="000950B7">
        <w:rPr>
          <w:rFonts w:asciiTheme="minorHAnsi" w:hAnsiTheme="minorHAnsi" w:cstheme="minorHAnsi"/>
          <w:i/>
          <w:color w:val="222222"/>
          <w:sz w:val="16"/>
          <w:szCs w:val="16"/>
          <w:lang w:val="en-US"/>
        </w:rPr>
        <w:t>, on special measures to counteract support for aggression against Ukraine and to protect national security:</w:t>
      </w:r>
    </w:p>
    <w:p w14:paraId="300A03E7" w14:textId="672CAE4E" w:rsidR="000950B7" w:rsidRPr="000950B7" w:rsidRDefault="000950B7" w:rsidP="000950B7">
      <w:pPr>
        <w:pStyle w:val="Akapitzlist"/>
        <w:tabs>
          <w:tab w:val="left" w:pos="244"/>
        </w:tabs>
        <w:rPr>
          <w:rFonts w:asciiTheme="minorHAnsi" w:hAnsiTheme="minorHAnsi" w:cstheme="minorHAnsi"/>
          <w:i/>
          <w:color w:val="222222"/>
          <w:sz w:val="16"/>
          <w:szCs w:val="16"/>
          <w:lang w:val="en-US"/>
        </w:rPr>
      </w:pPr>
      <w:r w:rsidRPr="000950B7">
        <w:rPr>
          <w:rFonts w:asciiTheme="minorHAnsi" w:hAnsiTheme="minorHAnsi" w:cstheme="minorHAnsi"/>
          <w:i/>
          <w:color w:val="222222"/>
          <w:sz w:val="16"/>
          <w:szCs w:val="16"/>
          <w:lang w:val="en-US"/>
        </w:rPr>
        <w:t>1.The following shall be excluded from public procurement procedures or competitions conducted pursuant to the Act of September 11, 2019 - Public Procurement Law:</w:t>
      </w:r>
    </w:p>
    <w:p w14:paraId="0B448864" w14:textId="1E7D7EB9" w:rsidR="000950B7" w:rsidRPr="000950B7" w:rsidRDefault="000950B7" w:rsidP="000950B7">
      <w:pPr>
        <w:pStyle w:val="Akapitzlist"/>
        <w:tabs>
          <w:tab w:val="left" w:pos="244"/>
        </w:tabs>
        <w:rPr>
          <w:rFonts w:asciiTheme="minorHAnsi" w:hAnsiTheme="minorHAnsi" w:cstheme="minorHAnsi"/>
          <w:i/>
          <w:color w:val="222222"/>
          <w:sz w:val="16"/>
          <w:szCs w:val="16"/>
          <w:lang w:val="en-US"/>
        </w:rPr>
      </w:pPr>
      <w:r w:rsidRPr="000950B7">
        <w:rPr>
          <w:rFonts w:asciiTheme="minorHAnsi" w:hAnsiTheme="minorHAnsi" w:cstheme="minorHAnsi"/>
          <w:i/>
          <w:color w:val="222222"/>
          <w:sz w:val="16"/>
          <w:szCs w:val="16"/>
          <w:lang w:val="en-US"/>
        </w:rPr>
        <w:t xml:space="preserve">1)    </w:t>
      </w:r>
      <w:r w:rsidR="003250AD">
        <w:rPr>
          <w:rFonts w:asciiTheme="minorHAnsi" w:hAnsiTheme="minorHAnsi" w:cstheme="minorHAnsi"/>
          <w:i/>
          <w:color w:val="222222"/>
          <w:sz w:val="16"/>
          <w:szCs w:val="16"/>
          <w:lang w:val="en-US"/>
        </w:rPr>
        <w:t>economic operator</w:t>
      </w:r>
      <w:r w:rsidRPr="000950B7">
        <w:rPr>
          <w:rFonts w:asciiTheme="minorHAnsi" w:hAnsiTheme="minorHAnsi" w:cstheme="minorHAnsi"/>
          <w:i/>
          <w:color w:val="222222"/>
          <w:sz w:val="16"/>
          <w:szCs w:val="16"/>
          <w:lang w:val="en-US"/>
        </w:rPr>
        <w:t>s and competition participants listed in the registers specified in Regulation 765/2006 and Regulation 269/2014 or entered in the list on the basis of a decision on entry in the list de</w:t>
      </w:r>
      <w:r w:rsidR="00212175">
        <w:rPr>
          <w:rFonts w:asciiTheme="minorHAnsi" w:hAnsiTheme="minorHAnsi" w:cstheme="minorHAnsi"/>
          <w:i/>
          <w:color w:val="222222"/>
          <w:sz w:val="16"/>
          <w:szCs w:val="16"/>
          <w:lang w:val="en-US"/>
        </w:rPr>
        <w:t>termining</w:t>
      </w:r>
      <w:r w:rsidRPr="000950B7">
        <w:rPr>
          <w:rFonts w:asciiTheme="minorHAnsi" w:hAnsiTheme="minorHAnsi" w:cstheme="minorHAnsi"/>
          <w:i/>
          <w:color w:val="222222"/>
          <w:sz w:val="16"/>
          <w:szCs w:val="16"/>
          <w:lang w:val="en-US"/>
        </w:rPr>
        <w:t xml:space="preserve"> the application of the measure referred to in Article 1(3);</w:t>
      </w:r>
    </w:p>
    <w:p w14:paraId="5F312524" w14:textId="1BACB9C2" w:rsidR="000950B7" w:rsidRPr="000950B7" w:rsidRDefault="000950B7" w:rsidP="000950B7">
      <w:pPr>
        <w:pStyle w:val="Akapitzlist"/>
        <w:tabs>
          <w:tab w:val="left" w:pos="244"/>
        </w:tabs>
        <w:rPr>
          <w:rFonts w:asciiTheme="minorHAnsi" w:hAnsiTheme="minorHAnsi" w:cstheme="minorHAnsi"/>
          <w:i/>
          <w:color w:val="222222"/>
          <w:sz w:val="16"/>
          <w:szCs w:val="16"/>
          <w:lang w:val="en-US"/>
        </w:rPr>
      </w:pPr>
      <w:r w:rsidRPr="000950B7">
        <w:rPr>
          <w:rFonts w:asciiTheme="minorHAnsi" w:hAnsiTheme="minorHAnsi" w:cstheme="minorHAnsi"/>
          <w:i/>
          <w:color w:val="222222"/>
          <w:sz w:val="16"/>
          <w:szCs w:val="16"/>
          <w:lang w:val="en-US"/>
        </w:rPr>
        <w:t xml:space="preserve">2)    </w:t>
      </w:r>
      <w:r w:rsidR="003250AD">
        <w:rPr>
          <w:rFonts w:asciiTheme="minorHAnsi" w:hAnsiTheme="minorHAnsi" w:cstheme="minorHAnsi"/>
          <w:i/>
          <w:color w:val="222222"/>
          <w:sz w:val="16"/>
          <w:szCs w:val="16"/>
          <w:lang w:val="en-US"/>
        </w:rPr>
        <w:t>economic operator</w:t>
      </w:r>
      <w:r w:rsidRPr="000950B7">
        <w:rPr>
          <w:rFonts w:asciiTheme="minorHAnsi" w:hAnsiTheme="minorHAnsi" w:cstheme="minorHAnsi"/>
          <w:i/>
          <w:color w:val="222222"/>
          <w:sz w:val="16"/>
          <w:szCs w:val="16"/>
          <w:lang w:val="en-US"/>
        </w:rPr>
        <w:t xml:space="preserve"> and tenderer whose </w:t>
      </w:r>
      <w:r w:rsidR="00212175">
        <w:rPr>
          <w:rFonts w:asciiTheme="minorHAnsi" w:hAnsiTheme="minorHAnsi" w:cstheme="minorHAnsi"/>
          <w:i/>
          <w:color w:val="222222"/>
          <w:sz w:val="16"/>
          <w:szCs w:val="16"/>
          <w:lang w:val="en-US"/>
        </w:rPr>
        <w:t>beneficial owner</w:t>
      </w:r>
      <w:r w:rsidRPr="000950B7">
        <w:rPr>
          <w:rFonts w:asciiTheme="minorHAnsi" w:hAnsiTheme="minorHAnsi" w:cstheme="minorHAnsi"/>
          <w:i/>
          <w:color w:val="222222"/>
          <w:sz w:val="16"/>
          <w:szCs w:val="16"/>
          <w:lang w:val="en-US"/>
        </w:rPr>
        <w:t>, within the meaning of the Act of March 1, 2018, on counteracting money laundering and terrorist financing (Journal of Laws of 2022, items 593, 655, 835, 2180 and 2185) is a person listed in the lists specified in Regulation 765/2006 and Regulation 269/2014 or entered on the list or who is such a beneficial owner as of February 24, 2022, provided that they have been entered on the list on the basis of a decision on entry on the list determining the application of the measure referred to in Article 1(3);</w:t>
      </w:r>
    </w:p>
    <w:p w14:paraId="748B3177" w14:textId="1709DFED" w:rsidR="00DC18DB" w:rsidRPr="000950B7" w:rsidRDefault="000950B7" w:rsidP="000950B7">
      <w:pPr>
        <w:pStyle w:val="Akapitzlist"/>
        <w:tabs>
          <w:tab w:val="left" w:pos="244"/>
        </w:tabs>
        <w:rPr>
          <w:rFonts w:asciiTheme="minorHAnsi" w:hAnsiTheme="minorHAnsi" w:cstheme="minorHAnsi"/>
          <w:i/>
          <w:sz w:val="16"/>
          <w:szCs w:val="16"/>
          <w:lang w:val="en-US"/>
        </w:rPr>
      </w:pPr>
      <w:r w:rsidRPr="000950B7">
        <w:rPr>
          <w:rFonts w:asciiTheme="minorHAnsi" w:hAnsiTheme="minorHAnsi" w:cstheme="minorHAnsi"/>
          <w:i/>
          <w:color w:val="222222"/>
          <w:sz w:val="16"/>
          <w:szCs w:val="16"/>
          <w:lang w:val="en-US"/>
        </w:rPr>
        <w:t xml:space="preserve">3)    the </w:t>
      </w:r>
      <w:r w:rsidR="00D61545">
        <w:rPr>
          <w:rFonts w:asciiTheme="minorHAnsi" w:hAnsiTheme="minorHAnsi" w:cstheme="minorHAnsi"/>
          <w:i/>
          <w:color w:val="222222"/>
          <w:sz w:val="16"/>
          <w:szCs w:val="16"/>
          <w:lang w:val="en-US"/>
        </w:rPr>
        <w:t>economic operator</w:t>
      </w:r>
      <w:r w:rsidRPr="000950B7">
        <w:rPr>
          <w:rFonts w:asciiTheme="minorHAnsi" w:hAnsiTheme="minorHAnsi" w:cstheme="minorHAnsi"/>
          <w:i/>
          <w:color w:val="222222"/>
          <w:sz w:val="16"/>
          <w:szCs w:val="16"/>
          <w:lang w:val="en-US"/>
        </w:rPr>
        <w:t xml:space="preserve"> and the participant in the competition whose parent entity within the meaning of Article 3(1)(37) of the Accounting Act of September 29, 1994 on accounting (Journal of Laws of 2021, items 217, 2105 and 2106, and of 2022, item 1488) is an entity listed in the lists specified in Regulation 765/2006 and Regulation 269/2014 or entered in the list or being such a parent entity as of February 24, 2022, provided that it was entered on the list on the basis of a decision on entry on the list determining the application of the measure referred to in Article 1(3).</w:t>
      </w:r>
    </w:p>
    <w:p w14:paraId="0107FF1C" w14:textId="7AC3655F" w:rsidR="000950B7" w:rsidRPr="000950B7" w:rsidRDefault="000950B7" w:rsidP="00445AC6">
      <w:pPr>
        <w:pStyle w:val="Akapitzlist"/>
        <w:numPr>
          <w:ilvl w:val="0"/>
          <w:numId w:val="4"/>
        </w:numPr>
        <w:tabs>
          <w:tab w:val="left" w:pos="403"/>
        </w:tabs>
        <w:ind w:right="0"/>
        <w:rPr>
          <w:rFonts w:asciiTheme="minorHAnsi" w:hAnsiTheme="minorHAnsi" w:cstheme="minorHAnsi"/>
          <w:i/>
          <w:color w:val="222222"/>
          <w:sz w:val="16"/>
          <w:szCs w:val="16"/>
          <w:lang w:val="en-US"/>
        </w:rPr>
      </w:pPr>
      <w:r w:rsidRPr="000950B7">
        <w:rPr>
          <w:rFonts w:asciiTheme="minorHAnsi" w:hAnsiTheme="minorHAnsi" w:cstheme="minorHAnsi"/>
          <w:i/>
          <w:color w:val="222222"/>
          <w:sz w:val="16"/>
          <w:szCs w:val="16"/>
          <w:lang w:val="en-US"/>
        </w:rPr>
        <w:t>Exclusion shall apply for the duration of the circumstances specified in paragraph 1.</w:t>
      </w:r>
    </w:p>
    <w:p w14:paraId="2AD289B3" w14:textId="06913F0E" w:rsidR="000950B7" w:rsidRPr="000950B7" w:rsidRDefault="00445AC6" w:rsidP="000950B7">
      <w:pPr>
        <w:pStyle w:val="Akapitzlist"/>
        <w:tabs>
          <w:tab w:val="left" w:pos="403"/>
        </w:tabs>
        <w:spacing w:before="4" w:line="235" w:lineRule="auto"/>
        <w:ind w:right="118"/>
        <w:rPr>
          <w:rFonts w:asciiTheme="minorHAnsi" w:hAnsiTheme="minorHAnsi" w:cstheme="minorHAnsi"/>
          <w:i/>
          <w:color w:val="222222"/>
          <w:sz w:val="16"/>
          <w:szCs w:val="16"/>
          <w:lang w:val="en-US"/>
        </w:rPr>
      </w:pPr>
      <w:r>
        <w:rPr>
          <w:rFonts w:asciiTheme="minorHAnsi" w:hAnsiTheme="minorHAnsi" w:cstheme="minorHAnsi"/>
          <w:i/>
          <w:color w:val="222222"/>
          <w:sz w:val="16"/>
          <w:szCs w:val="16"/>
          <w:lang w:val="en-US"/>
        </w:rPr>
        <w:t xml:space="preserve">3. </w:t>
      </w:r>
      <w:r w:rsidR="000950B7" w:rsidRPr="000950B7">
        <w:rPr>
          <w:rFonts w:asciiTheme="minorHAnsi" w:hAnsiTheme="minorHAnsi" w:cstheme="minorHAnsi"/>
          <w:i/>
          <w:color w:val="222222"/>
          <w:sz w:val="16"/>
          <w:szCs w:val="16"/>
          <w:lang w:val="en-US"/>
        </w:rPr>
        <w:t xml:space="preserve"> In the case of a</w:t>
      </w:r>
      <w:r w:rsidR="00212175">
        <w:rPr>
          <w:rFonts w:asciiTheme="minorHAnsi" w:hAnsiTheme="minorHAnsi" w:cstheme="minorHAnsi"/>
          <w:i/>
          <w:color w:val="222222"/>
          <w:sz w:val="16"/>
          <w:szCs w:val="16"/>
          <w:lang w:val="en-US"/>
        </w:rPr>
        <w:t>n</w:t>
      </w:r>
      <w:r w:rsidR="000950B7" w:rsidRPr="000950B7">
        <w:rPr>
          <w:rFonts w:asciiTheme="minorHAnsi" w:hAnsiTheme="minorHAnsi" w:cstheme="minorHAnsi"/>
          <w:i/>
          <w:color w:val="222222"/>
          <w:sz w:val="16"/>
          <w:szCs w:val="16"/>
          <w:lang w:val="en-US"/>
        </w:rPr>
        <w:t xml:space="preserve"> </w:t>
      </w:r>
      <w:r w:rsidR="003250AD">
        <w:rPr>
          <w:rFonts w:asciiTheme="minorHAnsi" w:hAnsiTheme="minorHAnsi" w:cstheme="minorHAnsi"/>
          <w:i/>
          <w:color w:val="222222"/>
          <w:sz w:val="16"/>
          <w:szCs w:val="16"/>
          <w:lang w:val="en-US"/>
        </w:rPr>
        <w:t>economic operator</w:t>
      </w:r>
      <w:r w:rsidR="000950B7" w:rsidRPr="000950B7">
        <w:rPr>
          <w:rFonts w:asciiTheme="minorHAnsi" w:hAnsiTheme="minorHAnsi" w:cstheme="minorHAnsi"/>
          <w:i/>
          <w:color w:val="222222"/>
          <w:sz w:val="16"/>
          <w:szCs w:val="16"/>
          <w:lang w:val="en-US"/>
        </w:rPr>
        <w:t xml:space="preserve"> or tenderer excluded on the basis of paragraph 1, the </w:t>
      </w:r>
      <w:r w:rsidR="003250AD">
        <w:rPr>
          <w:rFonts w:asciiTheme="minorHAnsi" w:hAnsiTheme="minorHAnsi" w:cstheme="minorHAnsi"/>
          <w:i/>
          <w:color w:val="222222"/>
          <w:sz w:val="16"/>
          <w:szCs w:val="16"/>
          <w:lang w:val="en-US"/>
        </w:rPr>
        <w:t>contracting entity</w:t>
      </w:r>
      <w:r w:rsidR="000950B7" w:rsidRPr="000950B7">
        <w:rPr>
          <w:rFonts w:asciiTheme="minorHAnsi" w:hAnsiTheme="minorHAnsi" w:cstheme="minorHAnsi"/>
          <w:i/>
          <w:color w:val="222222"/>
          <w:sz w:val="16"/>
          <w:szCs w:val="16"/>
          <w:lang w:val="en-US"/>
        </w:rPr>
        <w:t xml:space="preserve"> shall reject the application for admission to participate in the public procurement procedure or the tender of such </w:t>
      </w:r>
      <w:r w:rsidR="003250AD">
        <w:rPr>
          <w:rFonts w:asciiTheme="minorHAnsi" w:hAnsiTheme="minorHAnsi" w:cstheme="minorHAnsi"/>
          <w:i/>
          <w:color w:val="222222"/>
          <w:sz w:val="16"/>
          <w:szCs w:val="16"/>
          <w:lang w:val="en-US"/>
        </w:rPr>
        <w:t>economic operator</w:t>
      </w:r>
      <w:r w:rsidR="000950B7" w:rsidRPr="000950B7">
        <w:rPr>
          <w:rFonts w:asciiTheme="minorHAnsi" w:hAnsiTheme="minorHAnsi" w:cstheme="minorHAnsi"/>
          <w:i/>
          <w:color w:val="222222"/>
          <w:sz w:val="16"/>
          <w:szCs w:val="16"/>
          <w:lang w:val="en-US"/>
        </w:rPr>
        <w:t xml:space="preserve"> or tenderer, shall not invite </w:t>
      </w:r>
      <w:r w:rsidR="003250AD">
        <w:rPr>
          <w:rFonts w:asciiTheme="minorHAnsi" w:hAnsiTheme="minorHAnsi" w:cstheme="minorHAnsi"/>
          <w:i/>
          <w:color w:val="222222"/>
          <w:sz w:val="16"/>
          <w:szCs w:val="16"/>
          <w:lang w:val="en-US"/>
        </w:rPr>
        <w:t>it</w:t>
      </w:r>
      <w:r w:rsidR="000950B7" w:rsidRPr="000950B7">
        <w:rPr>
          <w:rFonts w:asciiTheme="minorHAnsi" w:hAnsiTheme="minorHAnsi" w:cstheme="minorHAnsi"/>
          <w:i/>
          <w:color w:val="222222"/>
          <w:sz w:val="16"/>
          <w:szCs w:val="16"/>
          <w:lang w:val="en-US"/>
        </w:rPr>
        <w:t xml:space="preserve"> to submit a preliminary tender, a tender subject to negotiation, an additional tender, a tender or a final tender, shall not invite </w:t>
      </w:r>
      <w:r w:rsidR="003250AD">
        <w:rPr>
          <w:rFonts w:asciiTheme="minorHAnsi" w:hAnsiTheme="minorHAnsi" w:cstheme="minorHAnsi"/>
          <w:i/>
          <w:color w:val="222222"/>
          <w:sz w:val="16"/>
          <w:szCs w:val="16"/>
          <w:lang w:val="en-US"/>
        </w:rPr>
        <w:t>it</w:t>
      </w:r>
      <w:r w:rsidR="000950B7" w:rsidRPr="000950B7">
        <w:rPr>
          <w:rFonts w:asciiTheme="minorHAnsi" w:hAnsiTheme="minorHAnsi" w:cstheme="minorHAnsi"/>
          <w:i/>
          <w:color w:val="222222"/>
          <w:sz w:val="16"/>
          <w:szCs w:val="16"/>
          <w:lang w:val="en-US"/>
        </w:rPr>
        <w:t xml:space="preserve"> to negotiations or dialogue, and shall not conduct negotiations or dialogue with such a</w:t>
      </w:r>
      <w:r w:rsidR="00212175">
        <w:rPr>
          <w:rFonts w:asciiTheme="minorHAnsi" w:hAnsiTheme="minorHAnsi" w:cstheme="minorHAnsi"/>
          <w:i/>
          <w:color w:val="222222"/>
          <w:sz w:val="16"/>
          <w:szCs w:val="16"/>
          <w:lang w:val="en-US"/>
        </w:rPr>
        <w:t>n</w:t>
      </w:r>
      <w:r w:rsidR="000950B7" w:rsidRPr="000950B7">
        <w:rPr>
          <w:rFonts w:asciiTheme="minorHAnsi" w:hAnsiTheme="minorHAnsi" w:cstheme="minorHAnsi"/>
          <w:i/>
          <w:color w:val="222222"/>
          <w:sz w:val="16"/>
          <w:szCs w:val="16"/>
          <w:lang w:val="en-US"/>
        </w:rPr>
        <w:t xml:space="preserve"> </w:t>
      </w:r>
      <w:r w:rsidR="003250AD">
        <w:rPr>
          <w:rFonts w:asciiTheme="minorHAnsi" w:hAnsiTheme="minorHAnsi" w:cstheme="minorHAnsi"/>
          <w:i/>
          <w:color w:val="222222"/>
          <w:sz w:val="16"/>
          <w:szCs w:val="16"/>
          <w:lang w:val="en-US"/>
        </w:rPr>
        <w:t>economic operator</w:t>
      </w:r>
      <w:r w:rsidR="000950B7" w:rsidRPr="000950B7">
        <w:rPr>
          <w:rFonts w:asciiTheme="minorHAnsi" w:hAnsiTheme="minorHAnsi" w:cstheme="minorHAnsi"/>
          <w:i/>
          <w:color w:val="222222"/>
          <w:sz w:val="16"/>
          <w:szCs w:val="16"/>
          <w:lang w:val="en-US"/>
        </w:rPr>
        <w:t xml:space="preserve">, shall reject the application for admission to the competition, shall not invite </w:t>
      </w:r>
      <w:r w:rsidR="00212175">
        <w:rPr>
          <w:rFonts w:asciiTheme="minorHAnsi" w:hAnsiTheme="minorHAnsi" w:cstheme="minorHAnsi"/>
          <w:i/>
          <w:color w:val="222222"/>
          <w:sz w:val="16"/>
          <w:szCs w:val="16"/>
          <w:lang w:val="en-US"/>
        </w:rPr>
        <w:t>it</w:t>
      </w:r>
      <w:r w:rsidR="000950B7" w:rsidRPr="000950B7">
        <w:rPr>
          <w:rFonts w:asciiTheme="minorHAnsi" w:hAnsiTheme="minorHAnsi" w:cstheme="minorHAnsi"/>
          <w:i/>
          <w:color w:val="222222"/>
          <w:sz w:val="16"/>
          <w:szCs w:val="16"/>
          <w:lang w:val="en-US"/>
        </w:rPr>
        <w:t xml:space="preserve"> to submit a competition entry or shall not evaluate the competition entry, in accordance with the procedure applicable to the award of the public contract and the stage of the public procurement procedure.</w:t>
      </w:r>
    </w:p>
    <w:p w14:paraId="69F9582A" w14:textId="57574802" w:rsidR="000950B7" w:rsidRPr="000950B7" w:rsidRDefault="00445AC6" w:rsidP="000950B7">
      <w:pPr>
        <w:pStyle w:val="Akapitzlist"/>
        <w:tabs>
          <w:tab w:val="left" w:pos="403"/>
        </w:tabs>
        <w:spacing w:before="4" w:line="235" w:lineRule="auto"/>
        <w:ind w:right="118"/>
        <w:rPr>
          <w:rFonts w:asciiTheme="minorHAnsi" w:hAnsiTheme="minorHAnsi" w:cstheme="minorHAnsi"/>
          <w:i/>
          <w:color w:val="222222"/>
          <w:sz w:val="16"/>
          <w:szCs w:val="16"/>
          <w:lang w:val="en-US"/>
        </w:rPr>
      </w:pPr>
      <w:r>
        <w:rPr>
          <w:rFonts w:asciiTheme="minorHAnsi" w:hAnsiTheme="minorHAnsi" w:cstheme="minorHAnsi"/>
          <w:i/>
          <w:color w:val="222222"/>
          <w:sz w:val="16"/>
          <w:szCs w:val="16"/>
          <w:lang w:val="en-US"/>
        </w:rPr>
        <w:t xml:space="preserve">4. </w:t>
      </w:r>
      <w:r w:rsidR="000950B7" w:rsidRPr="000950B7">
        <w:rPr>
          <w:rFonts w:asciiTheme="minorHAnsi" w:hAnsiTheme="minorHAnsi" w:cstheme="minorHAnsi"/>
          <w:i/>
          <w:color w:val="222222"/>
          <w:sz w:val="16"/>
          <w:szCs w:val="16"/>
          <w:lang w:val="en-US"/>
        </w:rPr>
        <w:t>Control of the award of public contracts in terms of compliance with paragraph 1 shall be carried out in accordance with Article 596 of the Act of September 11, 2019 - Public Procurement Law.</w:t>
      </w:r>
    </w:p>
    <w:p w14:paraId="1DB83B2F" w14:textId="2B7879CE" w:rsidR="000950B7" w:rsidRPr="000950B7" w:rsidRDefault="00445AC6" w:rsidP="000950B7">
      <w:pPr>
        <w:pStyle w:val="Akapitzlist"/>
        <w:tabs>
          <w:tab w:val="left" w:pos="403"/>
        </w:tabs>
        <w:spacing w:before="4" w:line="235" w:lineRule="auto"/>
        <w:ind w:right="118"/>
        <w:rPr>
          <w:rFonts w:asciiTheme="minorHAnsi" w:hAnsiTheme="minorHAnsi" w:cstheme="minorHAnsi"/>
          <w:i/>
          <w:color w:val="222222"/>
          <w:sz w:val="16"/>
          <w:szCs w:val="16"/>
          <w:lang w:val="en-US"/>
        </w:rPr>
      </w:pPr>
      <w:r>
        <w:rPr>
          <w:rFonts w:asciiTheme="minorHAnsi" w:hAnsiTheme="minorHAnsi" w:cstheme="minorHAnsi"/>
          <w:i/>
          <w:color w:val="222222"/>
          <w:sz w:val="16"/>
          <w:szCs w:val="16"/>
          <w:lang w:val="en-US"/>
        </w:rPr>
        <w:t>5.</w:t>
      </w:r>
      <w:r w:rsidR="000950B7" w:rsidRPr="000950B7">
        <w:rPr>
          <w:rFonts w:asciiTheme="minorHAnsi" w:hAnsiTheme="minorHAnsi" w:cstheme="minorHAnsi"/>
          <w:i/>
          <w:color w:val="222222"/>
          <w:sz w:val="16"/>
          <w:szCs w:val="16"/>
          <w:lang w:val="en-US"/>
        </w:rPr>
        <w:t>Applying for a public contract or admission to a competition shall be understood as submitting an application for admission to a public procurement procedure or competition, submitting a tender, entering into negotiations or submitting a competition entry, as appropriate.</w:t>
      </w:r>
    </w:p>
    <w:p w14:paraId="3FC335DE" w14:textId="1745819A" w:rsidR="000950B7" w:rsidRPr="000950B7" w:rsidRDefault="00445AC6" w:rsidP="000950B7">
      <w:pPr>
        <w:pStyle w:val="Akapitzlist"/>
        <w:tabs>
          <w:tab w:val="left" w:pos="403"/>
        </w:tabs>
        <w:spacing w:before="4" w:line="235" w:lineRule="auto"/>
        <w:ind w:right="118"/>
        <w:rPr>
          <w:rFonts w:asciiTheme="minorHAnsi" w:hAnsiTheme="minorHAnsi" w:cstheme="minorHAnsi"/>
          <w:i/>
          <w:color w:val="222222"/>
          <w:sz w:val="16"/>
          <w:szCs w:val="16"/>
          <w:lang w:val="en-US"/>
        </w:rPr>
      </w:pPr>
      <w:r>
        <w:rPr>
          <w:rFonts w:asciiTheme="minorHAnsi" w:hAnsiTheme="minorHAnsi" w:cstheme="minorHAnsi"/>
          <w:i/>
          <w:color w:val="222222"/>
          <w:sz w:val="16"/>
          <w:szCs w:val="16"/>
          <w:lang w:val="en-US"/>
        </w:rPr>
        <w:t>6.</w:t>
      </w:r>
      <w:r w:rsidR="000950B7" w:rsidRPr="000950B7">
        <w:rPr>
          <w:rFonts w:asciiTheme="minorHAnsi" w:hAnsiTheme="minorHAnsi" w:cstheme="minorHAnsi"/>
          <w:i/>
          <w:color w:val="222222"/>
          <w:sz w:val="16"/>
          <w:szCs w:val="16"/>
          <w:lang w:val="en-US"/>
        </w:rPr>
        <w:t>A person or entity subject to exclusion under paragraph 1 who, during the period of such exclusion, applies for a public contract or admission to a competition or participates in a public procurement procedure or competition shall be subject to a financial penalty.</w:t>
      </w:r>
    </w:p>
    <w:p w14:paraId="3EF65D8A" w14:textId="166AC309" w:rsidR="000950B7" w:rsidRPr="000950B7" w:rsidRDefault="00445AC6" w:rsidP="000950B7">
      <w:pPr>
        <w:pStyle w:val="Akapitzlist"/>
        <w:tabs>
          <w:tab w:val="left" w:pos="403"/>
        </w:tabs>
        <w:spacing w:before="4" w:line="235" w:lineRule="auto"/>
        <w:ind w:right="118"/>
        <w:rPr>
          <w:rFonts w:asciiTheme="minorHAnsi" w:hAnsiTheme="minorHAnsi" w:cstheme="minorHAnsi"/>
          <w:i/>
          <w:color w:val="222222"/>
          <w:sz w:val="16"/>
          <w:szCs w:val="16"/>
          <w:lang w:val="en-US"/>
        </w:rPr>
      </w:pPr>
      <w:r>
        <w:rPr>
          <w:rFonts w:asciiTheme="minorHAnsi" w:hAnsiTheme="minorHAnsi" w:cstheme="minorHAnsi"/>
          <w:i/>
          <w:color w:val="222222"/>
          <w:sz w:val="16"/>
          <w:szCs w:val="16"/>
          <w:lang w:val="en-US"/>
        </w:rPr>
        <w:t>7.</w:t>
      </w:r>
      <w:r w:rsidR="000950B7" w:rsidRPr="000950B7">
        <w:rPr>
          <w:rFonts w:asciiTheme="minorHAnsi" w:hAnsiTheme="minorHAnsi" w:cstheme="minorHAnsi"/>
          <w:i/>
          <w:color w:val="222222"/>
          <w:sz w:val="16"/>
          <w:szCs w:val="16"/>
          <w:lang w:val="en-US"/>
        </w:rPr>
        <w:t>The financial penalty referred to in paragraph 6 shall be imposed by the President of the Public Procurement Office, by way of a decision, in an amount of up to PLN 20,000,000.</w:t>
      </w:r>
    </w:p>
    <w:p w14:paraId="0C6F5373" w14:textId="58CE8F26" w:rsidR="000950B7" w:rsidRPr="000950B7" w:rsidRDefault="00445AC6" w:rsidP="000950B7">
      <w:pPr>
        <w:pStyle w:val="Akapitzlist"/>
        <w:tabs>
          <w:tab w:val="left" w:pos="403"/>
        </w:tabs>
        <w:spacing w:before="4" w:line="235" w:lineRule="auto"/>
        <w:ind w:right="118"/>
        <w:rPr>
          <w:rFonts w:asciiTheme="minorHAnsi" w:hAnsiTheme="minorHAnsi" w:cstheme="minorHAnsi"/>
          <w:i/>
          <w:color w:val="222222"/>
          <w:sz w:val="16"/>
          <w:szCs w:val="16"/>
          <w:lang w:val="en-US"/>
        </w:rPr>
      </w:pPr>
      <w:r>
        <w:rPr>
          <w:rFonts w:asciiTheme="minorHAnsi" w:hAnsiTheme="minorHAnsi" w:cstheme="minorHAnsi"/>
          <w:i/>
          <w:color w:val="222222"/>
          <w:sz w:val="16"/>
          <w:szCs w:val="16"/>
          <w:lang w:val="en-US"/>
        </w:rPr>
        <w:t>8.</w:t>
      </w:r>
      <w:r w:rsidR="000950B7" w:rsidRPr="000950B7">
        <w:rPr>
          <w:rFonts w:asciiTheme="minorHAnsi" w:hAnsiTheme="minorHAnsi" w:cstheme="minorHAnsi"/>
          <w:i/>
          <w:color w:val="222222"/>
          <w:sz w:val="16"/>
          <w:szCs w:val="16"/>
          <w:lang w:val="en-US"/>
        </w:rPr>
        <w:t>The proceeds from the financial penalties referred to in paragraph 6 shall constitute state budget revenue.</w:t>
      </w:r>
    </w:p>
    <w:p w14:paraId="7CB7F7B2" w14:textId="6ABD9FA4" w:rsidR="00DC18DB" w:rsidRPr="000950B7" w:rsidRDefault="00445AC6" w:rsidP="000950B7">
      <w:pPr>
        <w:pStyle w:val="Akapitzlist"/>
        <w:tabs>
          <w:tab w:val="left" w:pos="403"/>
        </w:tabs>
        <w:spacing w:before="4" w:line="235" w:lineRule="auto"/>
        <w:ind w:right="118"/>
        <w:rPr>
          <w:rFonts w:asciiTheme="minorHAnsi" w:hAnsiTheme="minorHAnsi" w:cstheme="minorHAnsi"/>
          <w:i/>
          <w:sz w:val="16"/>
          <w:szCs w:val="16"/>
          <w:lang w:val="en-US"/>
        </w:rPr>
      </w:pPr>
      <w:r>
        <w:rPr>
          <w:rFonts w:asciiTheme="minorHAnsi" w:hAnsiTheme="minorHAnsi" w:cstheme="minorHAnsi"/>
          <w:i/>
          <w:color w:val="222222"/>
          <w:sz w:val="16"/>
          <w:szCs w:val="16"/>
          <w:lang w:val="en-US"/>
        </w:rPr>
        <w:t>9.</w:t>
      </w:r>
      <w:r w:rsidR="000950B7" w:rsidRPr="000950B7">
        <w:rPr>
          <w:rFonts w:asciiTheme="minorHAnsi" w:hAnsiTheme="minorHAnsi" w:cstheme="minorHAnsi"/>
          <w:i/>
          <w:color w:val="222222"/>
          <w:sz w:val="16"/>
          <w:szCs w:val="16"/>
          <w:lang w:val="en-US"/>
        </w:rPr>
        <w:t>The provisions of paragraphs 1-8 shall apply to proceedings for the award of a public contract and competitions with a value lower than the amounts specified in Article 2(1) of the Act of September 11, 2019 - Public Procurement Law or with the exclusion of the application of that Act.</w:t>
      </w:r>
    </w:p>
    <w:sectPr w:rsidR="00DC18DB" w:rsidRPr="000950B7">
      <w:pgSz w:w="12240" w:h="15840"/>
      <w:pgMar w:top="700" w:right="130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7452F" w14:textId="77777777" w:rsidR="00372414" w:rsidRDefault="00372414" w:rsidP="00372414">
      <w:r>
        <w:separator/>
      </w:r>
    </w:p>
  </w:endnote>
  <w:endnote w:type="continuationSeparator" w:id="0">
    <w:p w14:paraId="7122E023" w14:textId="77777777" w:rsidR="00372414" w:rsidRDefault="00372414" w:rsidP="003724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9298D" w14:textId="77777777" w:rsidR="00372414" w:rsidRDefault="00372414" w:rsidP="00372414">
      <w:r>
        <w:separator/>
      </w:r>
    </w:p>
  </w:footnote>
  <w:footnote w:type="continuationSeparator" w:id="0">
    <w:p w14:paraId="02CE97F4" w14:textId="77777777" w:rsidR="00372414" w:rsidRDefault="00372414" w:rsidP="003724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C2A65" w14:textId="3446B776" w:rsidR="00372414" w:rsidRDefault="00372414">
    <w:pPr>
      <w:pStyle w:val="Nagwek"/>
    </w:pPr>
    <w:r>
      <w:rPr>
        <w:noProof/>
      </w:rPr>
      <w:drawing>
        <wp:inline distT="0" distB="0" distL="0" distR="0" wp14:anchorId="17F909C7" wp14:editId="47F8DDF3">
          <wp:extent cx="6076800" cy="561600"/>
          <wp:effectExtent l="0" t="0" r="635" b="0"/>
          <wp:docPr id="149057279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572798" name="Obraz 1490572798"/>
                  <pic:cNvPicPr/>
                </pic:nvPicPr>
                <pic:blipFill>
                  <a:blip r:embed="rId1">
                    <a:extLst>
                      <a:ext uri="{28A0092B-C50C-407E-A947-70E740481C1C}">
                        <a14:useLocalDpi xmlns:a14="http://schemas.microsoft.com/office/drawing/2010/main" val="0"/>
                      </a:ext>
                    </a:extLst>
                  </a:blip>
                  <a:stretch>
                    <a:fillRect/>
                  </a:stretch>
                </pic:blipFill>
                <pic:spPr>
                  <a:xfrm>
                    <a:off x="0" y="0"/>
                    <a:ext cx="6076800" cy="5616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45146"/>
    <w:multiLevelType w:val="hybridMultilevel"/>
    <w:tmpl w:val="5DBEB232"/>
    <w:lvl w:ilvl="0" w:tplc="DAEC1B06">
      <w:start w:val="1"/>
      <w:numFmt w:val="decimal"/>
      <w:lvlText w:val="%1."/>
      <w:lvlJc w:val="left"/>
      <w:pPr>
        <w:ind w:left="116" w:hanging="171"/>
      </w:pPr>
      <w:rPr>
        <w:rFonts w:ascii="Calibri" w:eastAsia="Calibri" w:hAnsi="Calibri" w:cs="Calibri" w:hint="default"/>
        <w:b w:val="0"/>
        <w:bCs w:val="0"/>
        <w:i/>
        <w:iCs/>
        <w:color w:val="222222"/>
        <w:spacing w:val="0"/>
        <w:w w:val="99"/>
        <w:sz w:val="16"/>
        <w:szCs w:val="16"/>
        <w:lang w:val="pl-PL" w:eastAsia="en-US" w:bidi="ar-SA"/>
      </w:rPr>
    </w:lvl>
    <w:lvl w:ilvl="1" w:tplc="0EF8BDB2">
      <w:start w:val="1"/>
      <w:numFmt w:val="decimal"/>
      <w:lvlText w:val="%2)"/>
      <w:lvlJc w:val="left"/>
      <w:pPr>
        <w:ind w:left="116" w:hanging="185"/>
      </w:pPr>
      <w:rPr>
        <w:rFonts w:ascii="Calibri" w:eastAsia="Calibri" w:hAnsi="Calibri" w:cs="Calibri" w:hint="default"/>
        <w:b w:val="0"/>
        <w:bCs w:val="0"/>
        <w:i/>
        <w:iCs/>
        <w:color w:val="222222"/>
        <w:spacing w:val="0"/>
        <w:w w:val="83"/>
        <w:sz w:val="16"/>
        <w:szCs w:val="16"/>
        <w:lang w:val="pl-PL" w:eastAsia="en-US" w:bidi="ar-SA"/>
      </w:rPr>
    </w:lvl>
    <w:lvl w:ilvl="2" w:tplc="E494A5A0">
      <w:numFmt w:val="bullet"/>
      <w:lvlText w:val="•"/>
      <w:lvlJc w:val="left"/>
      <w:pPr>
        <w:ind w:left="2024" w:hanging="185"/>
      </w:pPr>
      <w:rPr>
        <w:rFonts w:hint="default"/>
        <w:lang w:val="pl-PL" w:eastAsia="en-US" w:bidi="ar-SA"/>
      </w:rPr>
    </w:lvl>
    <w:lvl w:ilvl="3" w:tplc="83583854">
      <w:numFmt w:val="bullet"/>
      <w:lvlText w:val="•"/>
      <w:lvlJc w:val="left"/>
      <w:pPr>
        <w:ind w:left="2976" w:hanging="185"/>
      </w:pPr>
      <w:rPr>
        <w:rFonts w:hint="default"/>
        <w:lang w:val="pl-PL" w:eastAsia="en-US" w:bidi="ar-SA"/>
      </w:rPr>
    </w:lvl>
    <w:lvl w:ilvl="4" w:tplc="4B5440BE">
      <w:numFmt w:val="bullet"/>
      <w:lvlText w:val="•"/>
      <w:lvlJc w:val="left"/>
      <w:pPr>
        <w:ind w:left="3928" w:hanging="185"/>
      </w:pPr>
      <w:rPr>
        <w:rFonts w:hint="default"/>
        <w:lang w:val="pl-PL" w:eastAsia="en-US" w:bidi="ar-SA"/>
      </w:rPr>
    </w:lvl>
    <w:lvl w:ilvl="5" w:tplc="312CD362">
      <w:numFmt w:val="bullet"/>
      <w:lvlText w:val="•"/>
      <w:lvlJc w:val="left"/>
      <w:pPr>
        <w:ind w:left="4880" w:hanging="185"/>
      </w:pPr>
      <w:rPr>
        <w:rFonts w:hint="default"/>
        <w:lang w:val="pl-PL" w:eastAsia="en-US" w:bidi="ar-SA"/>
      </w:rPr>
    </w:lvl>
    <w:lvl w:ilvl="6" w:tplc="EF0C226E">
      <w:numFmt w:val="bullet"/>
      <w:lvlText w:val="•"/>
      <w:lvlJc w:val="left"/>
      <w:pPr>
        <w:ind w:left="5832" w:hanging="185"/>
      </w:pPr>
      <w:rPr>
        <w:rFonts w:hint="default"/>
        <w:lang w:val="pl-PL" w:eastAsia="en-US" w:bidi="ar-SA"/>
      </w:rPr>
    </w:lvl>
    <w:lvl w:ilvl="7" w:tplc="2342F460">
      <w:numFmt w:val="bullet"/>
      <w:lvlText w:val="•"/>
      <w:lvlJc w:val="left"/>
      <w:pPr>
        <w:ind w:left="6784" w:hanging="185"/>
      </w:pPr>
      <w:rPr>
        <w:rFonts w:hint="default"/>
        <w:lang w:val="pl-PL" w:eastAsia="en-US" w:bidi="ar-SA"/>
      </w:rPr>
    </w:lvl>
    <w:lvl w:ilvl="8" w:tplc="A3AC7728">
      <w:numFmt w:val="bullet"/>
      <w:lvlText w:val="•"/>
      <w:lvlJc w:val="left"/>
      <w:pPr>
        <w:ind w:left="7736" w:hanging="185"/>
      </w:pPr>
      <w:rPr>
        <w:rFonts w:hint="default"/>
        <w:lang w:val="pl-PL" w:eastAsia="en-US" w:bidi="ar-SA"/>
      </w:rPr>
    </w:lvl>
  </w:abstractNum>
  <w:abstractNum w:abstractNumId="1" w15:restartNumberingAfterBreak="0">
    <w:nsid w:val="2479669A"/>
    <w:multiLevelType w:val="hybridMultilevel"/>
    <w:tmpl w:val="EC32E2B0"/>
    <w:lvl w:ilvl="0" w:tplc="3B385A5C">
      <w:start w:val="1"/>
      <w:numFmt w:val="decimal"/>
      <w:lvlText w:val="%1."/>
      <w:lvlJc w:val="left"/>
      <w:pPr>
        <w:ind w:left="476" w:hanging="360"/>
      </w:pPr>
      <w:rPr>
        <w:rFonts w:hint="default"/>
        <w:spacing w:val="-1"/>
        <w:w w:val="100"/>
        <w:lang w:val="pl-PL" w:eastAsia="en-US" w:bidi="ar-SA"/>
      </w:rPr>
    </w:lvl>
    <w:lvl w:ilvl="1" w:tplc="0C883B02">
      <w:start w:val="1"/>
      <w:numFmt w:val="lowerLetter"/>
      <w:lvlText w:val="%2)"/>
      <w:lvlJc w:val="left"/>
      <w:pPr>
        <w:ind w:left="360" w:hanging="245"/>
      </w:pPr>
      <w:rPr>
        <w:rFonts w:ascii="Calibri" w:eastAsia="Calibri" w:hAnsi="Calibri" w:cs="Calibri" w:hint="default"/>
        <w:b w:val="0"/>
        <w:bCs w:val="0"/>
        <w:i w:val="0"/>
        <w:iCs w:val="0"/>
        <w:spacing w:val="0"/>
        <w:w w:val="99"/>
        <w:sz w:val="16"/>
        <w:szCs w:val="16"/>
        <w:lang w:val="pl-PL" w:eastAsia="en-US" w:bidi="ar-SA"/>
      </w:rPr>
    </w:lvl>
    <w:lvl w:ilvl="2" w:tplc="3F4E07A4">
      <w:numFmt w:val="bullet"/>
      <w:lvlText w:val="•"/>
      <w:lvlJc w:val="left"/>
      <w:pPr>
        <w:ind w:left="480" w:hanging="245"/>
      </w:pPr>
      <w:rPr>
        <w:rFonts w:hint="default"/>
        <w:lang w:val="pl-PL" w:eastAsia="en-US" w:bidi="ar-SA"/>
      </w:rPr>
    </w:lvl>
    <w:lvl w:ilvl="3" w:tplc="72D49012">
      <w:numFmt w:val="bullet"/>
      <w:lvlText w:val="•"/>
      <w:lvlJc w:val="left"/>
      <w:pPr>
        <w:ind w:left="1625" w:hanging="245"/>
      </w:pPr>
      <w:rPr>
        <w:rFonts w:hint="default"/>
        <w:lang w:val="pl-PL" w:eastAsia="en-US" w:bidi="ar-SA"/>
      </w:rPr>
    </w:lvl>
    <w:lvl w:ilvl="4" w:tplc="6AF0E5AE">
      <w:numFmt w:val="bullet"/>
      <w:lvlText w:val="•"/>
      <w:lvlJc w:val="left"/>
      <w:pPr>
        <w:ind w:left="2770" w:hanging="245"/>
      </w:pPr>
      <w:rPr>
        <w:rFonts w:hint="default"/>
        <w:lang w:val="pl-PL" w:eastAsia="en-US" w:bidi="ar-SA"/>
      </w:rPr>
    </w:lvl>
    <w:lvl w:ilvl="5" w:tplc="04E40430">
      <w:numFmt w:val="bullet"/>
      <w:lvlText w:val="•"/>
      <w:lvlJc w:val="left"/>
      <w:pPr>
        <w:ind w:left="3915" w:hanging="245"/>
      </w:pPr>
      <w:rPr>
        <w:rFonts w:hint="default"/>
        <w:lang w:val="pl-PL" w:eastAsia="en-US" w:bidi="ar-SA"/>
      </w:rPr>
    </w:lvl>
    <w:lvl w:ilvl="6" w:tplc="25FC88C2">
      <w:numFmt w:val="bullet"/>
      <w:lvlText w:val="•"/>
      <w:lvlJc w:val="left"/>
      <w:pPr>
        <w:ind w:left="5060" w:hanging="245"/>
      </w:pPr>
      <w:rPr>
        <w:rFonts w:hint="default"/>
        <w:lang w:val="pl-PL" w:eastAsia="en-US" w:bidi="ar-SA"/>
      </w:rPr>
    </w:lvl>
    <w:lvl w:ilvl="7" w:tplc="E1BEEFC6">
      <w:numFmt w:val="bullet"/>
      <w:lvlText w:val="•"/>
      <w:lvlJc w:val="left"/>
      <w:pPr>
        <w:ind w:left="6205" w:hanging="245"/>
      </w:pPr>
      <w:rPr>
        <w:rFonts w:hint="default"/>
        <w:lang w:val="pl-PL" w:eastAsia="en-US" w:bidi="ar-SA"/>
      </w:rPr>
    </w:lvl>
    <w:lvl w:ilvl="8" w:tplc="4934AEDE">
      <w:numFmt w:val="bullet"/>
      <w:lvlText w:val="•"/>
      <w:lvlJc w:val="left"/>
      <w:pPr>
        <w:ind w:left="7350" w:hanging="245"/>
      </w:pPr>
      <w:rPr>
        <w:rFonts w:hint="default"/>
        <w:lang w:val="pl-PL" w:eastAsia="en-US" w:bidi="ar-SA"/>
      </w:rPr>
    </w:lvl>
  </w:abstractNum>
  <w:abstractNum w:abstractNumId="2" w15:restartNumberingAfterBreak="0">
    <w:nsid w:val="39C2035E"/>
    <w:multiLevelType w:val="hybridMultilevel"/>
    <w:tmpl w:val="BABC3EA4"/>
    <w:lvl w:ilvl="0" w:tplc="A7D4F28C">
      <w:start w:val="2"/>
      <w:numFmt w:val="decimal"/>
      <w:lvlText w:val="%1."/>
      <w:lvlJc w:val="left"/>
      <w:pPr>
        <w:ind w:left="476" w:hanging="360"/>
      </w:pPr>
      <w:rPr>
        <w:rFonts w:ascii="Calibri" w:eastAsia="Calibri" w:hAnsi="Calibri" w:cs="Calibri" w:hint="default"/>
        <w:b w:val="0"/>
        <w:bCs w:val="0"/>
        <w:i w:val="0"/>
        <w:iCs w:val="0"/>
        <w:spacing w:val="-1"/>
        <w:w w:val="100"/>
        <w:sz w:val="20"/>
        <w:szCs w:val="20"/>
        <w:lang w:val="pl-PL" w:eastAsia="en-US" w:bidi="ar-SA"/>
      </w:rPr>
    </w:lvl>
    <w:lvl w:ilvl="1" w:tplc="96BAC6CC">
      <w:numFmt w:val="bullet"/>
      <w:lvlText w:val="•"/>
      <w:lvlJc w:val="left"/>
      <w:pPr>
        <w:ind w:left="1396" w:hanging="360"/>
      </w:pPr>
      <w:rPr>
        <w:rFonts w:hint="default"/>
        <w:lang w:val="pl-PL" w:eastAsia="en-US" w:bidi="ar-SA"/>
      </w:rPr>
    </w:lvl>
    <w:lvl w:ilvl="2" w:tplc="0C20988C">
      <w:numFmt w:val="bullet"/>
      <w:lvlText w:val="•"/>
      <w:lvlJc w:val="left"/>
      <w:pPr>
        <w:ind w:left="2312" w:hanging="360"/>
      </w:pPr>
      <w:rPr>
        <w:rFonts w:hint="default"/>
        <w:lang w:val="pl-PL" w:eastAsia="en-US" w:bidi="ar-SA"/>
      </w:rPr>
    </w:lvl>
    <w:lvl w:ilvl="3" w:tplc="C0BA3EC0">
      <w:numFmt w:val="bullet"/>
      <w:lvlText w:val="•"/>
      <w:lvlJc w:val="left"/>
      <w:pPr>
        <w:ind w:left="3228" w:hanging="360"/>
      </w:pPr>
      <w:rPr>
        <w:rFonts w:hint="default"/>
        <w:lang w:val="pl-PL" w:eastAsia="en-US" w:bidi="ar-SA"/>
      </w:rPr>
    </w:lvl>
    <w:lvl w:ilvl="4" w:tplc="BEA8BE20">
      <w:numFmt w:val="bullet"/>
      <w:lvlText w:val="•"/>
      <w:lvlJc w:val="left"/>
      <w:pPr>
        <w:ind w:left="4144" w:hanging="360"/>
      </w:pPr>
      <w:rPr>
        <w:rFonts w:hint="default"/>
        <w:lang w:val="pl-PL" w:eastAsia="en-US" w:bidi="ar-SA"/>
      </w:rPr>
    </w:lvl>
    <w:lvl w:ilvl="5" w:tplc="7374C5C2">
      <w:numFmt w:val="bullet"/>
      <w:lvlText w:val="•"/>
      <w:lvlJc w:val="left"/>
      <w:pPr>
        <w:ind w:left="5060" w:hanging="360"/>
      </w:pPr>
      <w:rPr>
        <w:rFonts w:hint="default"/>
        <w:lang w:val="pl-PL" w:eastAsia="en-US" w:bidi="ar-SA"/>
      </w:rPr>
    </w:lvl>
    <w:lvl w:ilvl="6" w:tplc="4774939E">
      <w:numFmt w:val="bullet"/>
      <w:lvlText w:val="•"/>
      <w:lvlJc w:val="left"/>
      <w:pPr>
        <w:ind w:left="5976" w:hanging="360"/>
      </w:pPr>
      <w:rPr>
        <w:rFonts w:hint="default"/>
        <w:lang w:val="pl-PL" w:eastAsia="en-US" w:bidi="ar-SA"/>
      </w:rPr>
    </w:lvl>
    <w:lvl w:ilvl="7" w:tplc="842611D6">
      <w:numFmt w:val="bullet"/>
      <w:lvlText w:val="•"/>
      <w:lvlJc w:val="left"/>
      <w:pPr>
        <w:ind w:left="6892" w:hanging="360"/>
      </w:pPr>
      <w:rPr>
        <w:rFonts w:hint="default"/>
        <w:lang w:val="pl-PL" w:eastAsia="en-US" w:bidi="ar-SA"/>
      </w:rPr>
    </w:lvl>
    <w:lvl w:ilvl="8" w:tplc="A71A34C0">
      <w:numFmt w:val="bullet"/>
      <w:lvlText w:val="•"/>
      <w:lvlJc w:val="left"/>
      <w:pPr>
        <w:ind w:left="7808" w:hanging="360"/>
      </w:pPr>
      <w:rPr>
        <w:rFonts w:hint="default"/>
        <w:lang w:val="pl-PL" w:eastAsia="en-US" w:bidi="ar-SA"/>
      </w:rPr>
    </w:lvl>
  </w:abstractNum>
  <w:abstractNum w:abstractNumId="3" w15:restartNumberingAfterBreak="0">
    <w:nsid w:val="714D5F38"/>
    <w:multiLevelType w:val="hybridMultilevel"/>
    <w:tmpl w:val="788AC872"/>
    <w:lvl w:ilvl="0" w:tplc="AA82AB44">
      <w:start w:val="2"/>
      <w:numFmt w:val="decimal"/>
      <w:lvlText w:val="%1."/>
      <w:lvlJc w:val="left"/>
      <w:pPr>
        <w:ind w:left="287" w:hanging="171"/>
      </w:pPr>
      <w:rPr>
        <w:rFonts w:ascii="Calibri" w:eastAsia="Calibri" w:hAnsi="Calibri" w:cs="Calibri" w:hint="default"/>
        <w:b w:val="0"/>
        <w:bCs w:val="0"/>
        <w:i/>
        <w:iCs/>
        <w:color w:val="222222"/>
        <w:spacing w:val="0"/>
        <w:w w:val="99"/>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39216683">
    <w:abstractNumId w:val="0"/>
  </w:num>
  <w:num w:numId="2" w16cid:durableId="683483865">
    <w:abstractNumId w:val="2"/>
  </w:num>
  <w:num w:numId="3" w16cid:durableId="537856788">
    <w:abstractNumId w:val="1"/>
  </w:num>
  <w:num w:numId="4" w16cid:durableId="15937069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8DB"/>
    <w:rsid w:val="00062DB8"/>
    <w:rsid w:val="0007726F"/>
    <w:rsid w:val="000950B7"/>
    <w:rsid w:val="000A7996"/>
    <w:rsid w:val="000D0D99"/>
    <w:rsid w:val="00162048"/>
    <w:rsid w:val="0017221F"/>
    <w:rsid w:val="00212175"/>
    <w:rsid w:val="00234EEF"/>
    <w:rsid w:val="00282C18"/>
    <w:rsid w:val="002B5A03"/>
    <w:rsid w:val="002C21A3"/>
    <w:rsid w:val="00313055"/>
    <w:rsid w:val="003250AD"/>
    <w:rsid w:val="003265F1"/>
    <w:rsid w:val="00344300"/>
    <w:rsid w:val="00366EE2"/>
    <w:rsid w:val="00372414"/>
    <w:rsid w:val="003A4BCB"/>
    <w:rsid w:val="003C5A6A"/>
    <w:rsid w:val="004035E3"/>
    <w:rsid w:val="00423BBB"/>
    <w:rsid w:val="00445AC6"/>
    <w:rsid w:val="004656AB"/>
    <w:rsid w:val="004B1D3E"/>
    <w:rsid w:val="004B758E"/>
    <w:rsid w:val="004E468A"/>
    <w:rsid w:val="005201EA"/>
    <w:rsid w:val="00532670"/>
    <w:rsid w:val="005331FE"/>
    <w:rsid w:val="005A4D66"/>
    <w:rsid w:val="005C1E35"/>
    <w:rsid w:val="00612163"/>
    <w:rsid w:val="0066116D"/>
    <w:rsid w:val="00677AA2"/>
    <w:rsid w:val="00683D0C"/>
    <w:rsid w:val="00705B76"/>
    <w:rsid w:val="007A4CEA"/>
    <w:rsid w:val="00854BF5"/>
    <w:rsid w:val="00860274"/>
    <w:rsid w:val="008821C8"/>
    <w:rsid w:val="008B0F08"/>
    <w:rsid w:val="008C1862"/>
    <w:rsid w:val="008E1D69"/>
    <w:rsid w:val="00926A4B"/>
    <w:rsid w:val="00995A8C"/>
    <w:rsid w:val="00A7270D"/>
    <w:rsid w:val="00B20003"/>
    <w:rsid w:val="00B32B69"/>
    <w:rsid w:val="00BA2E83"/>
    <w:rsid w:val="00C57E62"/>
    <w:rsid w:val="00C83479"/>
    <w:rsid w:val="00CB06D2"/>
    <w:rsid w:val="00CF3607"/>
    <w:rsid w:val="00D61545"/>
    <w:rsid w:val="00DC18DB"/>
    <w:rsid w:val="00E14439"/>
    <w:rsid w:val="00E26439"/>
    <w:rsid w:val="00E41B5E"/>
    <w:rsid w:val="00E53B24"/>
    <w:rsid w:val="00E644BB"/>
    <w:rsid w:val="00F408E8"/>
    <w:rsid w:val="00F4425A"/>
    <w:rsid w:val="00F66354"/>
    <w:rsid w:val="00FD53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03C02"/>
  <w15:docId w15:val="{3D67DC18-8997-4754-9BC0-1233D6928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lang w:val="pl-PL"/>
    </w:rPr>
  </w:style>
  <w:style w:type="paragraph" w:styleId="Nagwek1">
    <w:name w:val="heading 1"/>
    <w:basedOn w:val="Normalny"/>
    <w:uiPriority w:val="9"/>
    <w:qFormat/>
    <w:pPr>
      <w:ind w:left="116"/>
      <w:outlineLvl w:val="0"/>
    </w:pPr>
    <w:rPr>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i/>
      <w:iCs/>
      <w:sz w:val="16"/>
      <w:szCs w:val="16"/>
    </w:rPr>
  </w:style>
  <w:style w:type="paragraph" w:styleId="Akapitzlist">
    <w:name w:val="List Paragraph"/>
    <w:basedOn w:val="Normalny"/>
    <w:uiPriority w:val="1"/>
    <w:qFormat/>
    <w:pPr>
      <w:ind w:left="116" w:right="116"/>
      <w:jc w:val="both"/>
    </w:pPr>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72414"/>
    <w:pPr>
      <w:tabs>
        <w:tab w:val="center" w:pos="4536"/>
        <w:tab w:val="right" w:pos="9072"/>
      </w:tabs>
    </w:pPr>
  </w:style>
  <w:style w:type="character" w:customStyle="1" w:styleId="NagwekZnak">
    <w:name w:val="Nagłówek Znak"/>
    <w:basedOn w:val="Domylnaczcionkaakapitu"/>
    <w:link w:val="Nagwek"/>
    <w:uiPriority w:val="99"/>
    <w:rsid w:val="00372414"/>
    <w:rPr>
      <w:rFonts w:ascii="Calibri" w:eastAsia="Calibri" w:hAnsi="Calibri" w:cs="Calibri"/>
      <w:lang w:val="pl-PL"/>
    </w:rPr>
  </w:style>
  <w:style w:type="paragraph" w:styleId="Stopka">
    <w:name w:val="footer"/>
    <w:basedOn w:val="Normalny"/>
    <w:link w:val="StopkaZnak"/>
    <w:uiPriority w:val="99"/>
    <w:unhideWhenUsed/>
    <w:rsid w:val="00372414"/>
    <w:pPr>
      <w:tabs>
        <w:tab w:val="center" w:pos="4536"/>
        <w:tab w:val="right" w:pos="9072"/>
      </w:tabs>
    </w:pPr>
  </w:style>
  <w:style w:type="character" w:customStyle="1" w:styleId="StopkaZnak">
    <w:name w:val="Stopka Znak"/>
    <w:basedOn w:val="Domylnaczcionkaakapitu"/>
    <w:link w:val="Stopka"/>
    <w:uiPriority w:val="99"/>
    <w:rsid w:val="00372414"/>
    <w:rPr>
      <w:rFonts w:ascii="Calibri" w:eastAsia="Calibri" w:hAnsi="Calibri" w:cs="Calibri"/>
      <w:lang w:val="pl-PL"/>
    </w:rPr>
  </w:style>
  <w:style w:type="character" w:styleId="Odwoaniedokomentarza">
    <w:name w:val="annotation reference"/>
    <w:basedOn w:val="Domylnaczcionkaakapitu"/>
    <w:uiPriority w:val="99"/>
    <w:semiHidden/>
    <w:unhideWhenUsed/>
    <w:rsid w:val="00C83479"/>
    <w:rPr>
      <w:sz w:val="16"/>
      <w:szCs w:val="16"/>
    </w:rPr>
  </w:style>
  <w:style w:type="paragraph" w:styleId="Tekstkomentarza">
    <w:name w:val="annotation text"/>
    <w:basedOn w:val="Normalny"/>
    <w:link w:val="TekstkomentarzaZnak"/>
    <w:uiPriority w:val="99"/>
    <w:unhideWhenUsed/>
    <w:rsid w:val="00C83479"/>
    <w:rPr>
      <w:sz w:val="20"/>
      <w:szCs w:val="20"/>
    </w:rPr>
  </w:style>
  <w:style w:type="character" w:customStyle="1" w:styleId="TekstkomentarzaZnak">
    <w:name w:val="Tekst komentarza Znak"/>
    <w:basedOn w:val="Domylnaczcionkaakapitu"/>
    <w:link w:val="Tekstkomentarza"/>
    <w:uiPriority w:val="99"/>
    <w:rsid w:val="00C83479"/>
    <w:rPr>
      <w:rFonts w:ascii="Calibri" w:eastAsia="Calibri" w:hAnsi="Calibri" w:cs="Calibri"/>
      <w:sz w:val="20"/>
      <w:szCs w:val="20"/>
      <w:lang w:val="pl-PL"/>
    </w:rPr>
  </w:style>
  <w:style w:type="paragraph" w:styleId="Tematkomentarza">
    <w:name w:val="annotation subject"/>
    <w:basedOn w:val="Tekstkomentarza"/>
    <w:next w:val="Tekstkomentarza"/>
    <w:link w:val="TematkomentarzaZnak"/>
    <w:uiPriority w:val="99"/>
    <w:semiHidden/>
    <w:unhideWhenUsed/>
    <w:rsid w:val="00C83479"/>
    <w:rPr>
      <w:b/>
      <w:bCs/>
    </w:rPr>
  </w:style>
  <w:style w:type="character" w:customStyle="1" w:styleId="TematkomentarzaZnak">
    <w:name w:val="Temat komentarza Znak"/>
    <w:basedOn w:val="TekstkomentarzaZnak"/>
    <w:link w:val="Tematkomentarza"/>
    <w:uiPriority w:val="99"/>
    <w:semiHidden/>
    <w:rsid w:val="00C83479"/>
    <w:rPr>
      <w:rFonts w:ascii="Calibri" w:eastAsia="Calibri" w:hAnsi="Calibri" w:cs="Calibri"/>
      <w:b/>
      <w:bCs/>
      <w:sz w:val="20"/>
      <w:szCs w:val="20"/>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920BD5D2EC7811419BD34D222F13BC0E" ma:contentTypeVersion="18" ma:contentTypeDescription="Utwórz nowy dokument." ma:contentTypeScope="" ma:versionID="0e95d7bea251e20683d537a0242a813c">
  <xsd:schema xmlns:xsd="http://www.w3.org/2001/XMLSchema" xmlns:xs="http://www.w3.org/2001/XMLSchema" xmlns:p="http://schemas.microsoft.com/office/2006/metadata/properties" xmlns:ns2="74493da7-9285-4d7f-a64b-5b5c09dd0e5b" xmlns:ns3="a3ec78a1-51ed-4352-b694-bf428dfd1163" targetNamespace="http://schemas.microsoft.com/office/2006/metadata/properties" ma:root="true" ma:fieldsID="d1d42418f78fb6c772f2065eac5e728d" ns2:_="" ns3:_="">
    <xsd:import namespace="74493da7-9285-4d7f-a64b-5b5c09dd0e5b"/>
    <xsd:import namespace="a3ec78a1-51ed-4352-b694-bf428dfd116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493da7-9285-4d7f-a64b-5b5c09dd0e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45bb0c22-7168-4d86-8dc4-1a5f0d1280e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ec78a1-51ed-4352-b694-bf428dfd1163" elementFormDefault="qualified">
    <xsd:import namespace="http://schemas.microsoft.com/office/2006/documentManagement/types"/>
    <xsd:import namespace="http://schemas.microsoft.com/office/infopath/2007/PartnerControls"/>
    <xsd:element name="SharedWithUsers" ma:index="19"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51c2e705-9d6a-425e-9d60-f10bc4d78b0e}" ma:internalName="TaxCatchAll" ma:showField="CatchAllData" ma:web="a3ec78a1-51ed-4352-b694-bf428dfd11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4493da7-9285-4d7f-a64b-5b5c09dd0e5b">
      <Terms xmlns="http://schemas.microsoft.com/office/infopath/2007/PartnerControls"/>
    </lcf76f155ced4ddcb4097134ff3c332f>
    <TaxCatchAll xmlns="a3ec78a1-51ed-4352-b694-bf428dfd1163" xsi:nil="true"/>
  </documentManagement>
</p:properties>
</file>

<file path=customXml/itemProps1.xml><?xml version="1.0" encoding="utf-8"?>
<ds:datastoreItem xmlns:ds="http://schemas.openxmlformats.org/officeDocument/2006/customXml" ds:itemID="{BA9C901A-AC69-49C6-A27F-0FBCA3E00B90}">
  <ds:schemaRefs>
    <ds:schemaRef ds:uri="http://schemas.microsoft.com/sharepoint/v3/contenttype/forms"/>
  </ds:schemaRefs>
</ds:datastoreItem>
</file>

<file path=customXml/itemProps2.xml><?xml version="1.0" encoding="utf-8"?>
<ds:datastoreItem xmlns:ds="http://schemas.openxmlformats.org/officeDocument/2006/customXml" ds:itemID="{DCDF9193-11F1-4740-A151-2A80851EAB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493da7-9285-4d7f-a64b-5b5c09dd0e5b"/>
    <ds:schemaRef ds:uri="a3ec78a1-51ed-4352-b694-bf428dfd11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0E7820-2EB8-4037-AB1E-2351AAED6BB6}">
  <ds:schemaRefs>
    <ds:schemaRef ds:uri="http://www.w3.org/XML/1998/namespace"/>
    <ds:schemaRef ds:uri="http://purl.org/dc/dcmitype/"/>
    <ds:schemaRef ds:uri="http://purl.org/dc/elements/1.1/"/>
    <ds:schemaRef ds:uri="http://schemas.microsoft.com/office/infopath/2007/PartnerControls"/>
    <ds:schemaRef ds:uri="http://schemas.microsoft.com/office/2006/documentManagement/types"/>
    <ds:schemaRef ds:uri="http://schemas.microsoft.com/office/2006/metadata/properties"/>
    <ds:schemaRef ds:uri="http://schemas.openxmlformats.org/package/2006/metadata/core-properties"/>
    <ds:schemaRef ds:uri="a3ec78a1-51ed-4352-b694-bf428dfd1163"/>
    <ds:schemaRef ds:uri="74493da7-9285-4d7f-a64b-5b5c09dd0e5b"/>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1356</Words>
  <Characters>8140</Characters>
  <Application>Microsoft Office Word</Application>
  <DocSecurity>0</DocSecurity>
  <Lines>67</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Łukasz Wróblewski</cp:lastModifiedBy>
  <cp:revision>46</cp:revision>
  <dcterms:created xsi:type="dcterms:W3CDTF">2025-01-24T10:10:00Z</dcterms:created>
  <dcterms:modified xsi:type="dcterms:W3CDTF">2025-06-30T08:18:00Z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2024-08-28T00:00:00Z</vt:filetime>
  </property>
  <property fmtid="{D5CDD505-2E9C-101B-9397-08002B2CF9AE}" pid="3" name="LastSaved">
    <vt:filetime>2025-01-24T00:00:00Z</vt:filetime>
  </property>
  <property fmtid="{D5CDD505-2E9C-101B-9397-08002B2CF9AE}" pid="4" name="Producer">
    <vt:lpwstr>macOS Wersja 14.6.1 (kompilacja 23G93) Quartz PDFContext</vt:lpwstr>
  </property>
  <property fmtid="{D5CDD505-2E9C-101B-9397-08002B2CF9AE}" pid="5" name="ContentTypeId">
    <vt:lpwstr>0x010100920BD5D2EC7811419BD34D222F13BC0E</vt:lpwstr>
  </property>
  <property fmtid="{D5CDD505-2E9C-101B-9397-08002B2CF9AE}" pid="6" name="MediaServiceImageTags">
    <vt:lpwstr/>
  </property>
</Properties>
</file>